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E4" w:rsidRPr="00F51FCA" w:rsidRDefault="00A51FA6" w:rsidP="000B72E4">
      <w:pPr>
        <w:spacing w:before="100" w:beforeAutospacing="1" w:after="120" w:line="360" w:lineRule="atLeast"/>
        <w:rPr>
          <w:rFonts w:eastAsia="Times New Roman" w:cs="Tahoma"/>
          <w:b/>
          <w:color w:val="444444"/>
        </w:rPr>
      </w:pPr>
      <w:bookmarkStart w:id="0" w:name="_GoBack"/>
      <w:bookmarkEnd w:id="0"/>
      <w:r w:rsidRPr="00F51FCA">
        <w:rPr>
          <w:rFonts w:eastAsia="Times New Roman" w:cs="Tahoma"/>
          <w:b/>
          <w:color w:val="444444"/>
        </w:rPr>
        <w:t>POLITIQUE SUR LE RESPECT DE LA VIE PRIVÉE</w:t>
      </w:r>
    </w:p>
    <w:p w:rsidR="000B72E4" w:rsidRPr="00F51FCA" w:rsidRDefault="00A2628C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>
        <w:rPr>
          <w:rFonts w:eastAsia="Times New Roman" w:cs="Tahoma"/>
          <w:color w:val="444444"/>
        </w:rPr>
        <w:t>Loblaw</w:t>
      </w:r>
      <w:r w:rsidRPr="00F51FCA">
        <w:rPr>
          <w:rFonts w:eastAsia="Times New Roman" w:cs="Tahoma"/>
          <w:color w:val="444444"/>
        </w:rPr>
        <w:t xml:space="preserve"> </w:t>
      </w:r>
      <w:r w:rsidR="00A51FA6" w:rsidRPr="00F51FCA">
        <w:rPr>
          <w:rFonts w:eastAsia="Times New Roman" w:cs="Tahoma"/>
          <w:color w:val="444444"/>
        </w:rPr>
        <w:t>a à cœur la protection de votre vie privée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A51FA6" w:rsidRPr="00F51FCA">
        <w:rPr>
          <w:rFonts w:eastAsia="Times New Roman" w:cs="Tahoma"/>
          <w:color w:val="444444"/>
        </w:rPr>
        <w:t>La présente politique explique la façon dont</w:t>
      </w:r>
      <w:r w:rsidR="00EB53E7" w:rsidRPr="00F51FCA">
        <w:rPr>
          <w:rFonts w:eastAsia="Times New Roman" w:cs="Tahoma"/>
          <w:color w:val="444444"/>
        </w:rPr>
        <w:t xml:space="preserve"> </w:t>
      </w:r>
      <w:r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A51FA6" w:rsidRPr="00F51FCA">
        <w:rPr>
          <w:rFonts w:eastAsia="Times New Roman" w:cs="Tahoma"/>
          <w:color w:val="444444"/>
        </w:rPr>
        <w:t xml:space="preserve">recueille, utilise et divulgue </w:t>
      </w:r>
      <w:r w:rsidR="00AC00A7">
        <w:rPr>
          <w:rFonts w:eastAsia="Times New Roman" w:cs="Tahoma"/>
          <w:color w:val="444444"/>
        </w:rPr>
        <w:t>l</w:t>
      </w:r>
      <w:r w:rsidR="00A51FA6" w:rsidRPr="00F51FCA">
        <w:rPr>
          <w:rFonts w:eastAsia="Times New Roman" w:cs="Tahoma"/>
          <w:color w:val="444444"/>
        </w:rPr>
        <w:t xml:space="preserve">es renseignements personnels que vous pourriez fournir en </w:t>
      </w:r>
      <w:r w:rsidR="0042764B">
        <w:rPr>
          <w:rFonts w:eastAsia="Times New Roman" w:cs="Tahoma"/>
          <w:color w:val="444444"/>
        </w:rPr>
        <w:t>visit</w:t>
      </w:r>
      <w:r w:rsidR="00A51FA6" w:rsidRPr="00F51FCA">
        <w:rPr>
          <w:rFonts w:eastAsia="Times New Roman" w:cs="Tahoma"/>
          <w:color w:val="444444"/>
        </w:rPr>
        <w:t>ant le site Web exploité par</w:t>
      </w:r>
      <w:r w:rsidR="00EB53E7" w:rsidRPr="00F51FCA">
        <w:rPr>
          <w:rFonts w:eastAsia="Times New Roman" w:cs="Tahoma"/>
          <w:color w:val="444444"/>
        </w:rPr>
        <w:t xml:space="preserve"> </w:t>
      </w:r>
      <w:r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(</w:t>
      </w:r>
      <w:r w:rsidR="00A51FA6" w:rsidRPr="00F51FCA">
        <w:rPr>
          <w:rFonts w:eastAsia="Times New Roman" w:cs="Tahoma"/>
          <w:color w:val="444444"/>
        </w:rPr>
        <w:t>le « site Web »</w:t>
      </w:r>
      <w:r w:rsidR="00EB53E7" w:rsidRPr="00F51FCA">
        <w:rPr>
          <w:rFonts w:eastAsia="Times New Roman" w:cs="Tahoma"/>
          <w:color w:val="444444"/>
        </w:rPr>
        <w:t xml:space="preserve">). </w:t>
      </w:r>
      <w:r w:rsidR="00A51FA6" w:rsidRPr="00F51FCA">
        <w:rPr>
          <w:rFonts w:eastAsia="Times New Roman" w:cs="Tahoma"/>
          <w:color w:val="444444"/>
        </w:rPr>
        <w:t>En utilisant le site Web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51FA6" w:rsidRPr="00F51FCA">
        <w:rPr>
          <w:rFonts w:eastAsia="Times New Roman" w:cs="Tahoma"/>
          <w:color w:val="444444"/>
        </w:rPr>
        <w:t>vous consentez à la collecte, à l</w:t>
      </w:r>
      <w:r w:rsidR="00F51FCA">
        <w:rPr>
          <w:rFonts w:eastAsia="Times New Roman" w:cs="Tahoma"/>
          <w:color w:val="444444"/>
        </w:rPr>
        <w:t>’</w:t>
      </w:r>
      <w:r w:rsidR="00A51FA6" w:rsidRPr="00F51FCA">
        <w:rPr>
          <w:rFonts w:eastAsia="Times New Roman" w:cs="Tahoma"/>
          <w:color w:val="444444"/>
        </w:rPr>
        <w:t>utilisation et à la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divulgation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A51FA6" w:rsidRPr="00F51FCA">
        <w:rPr>
          <w:rFonts w:eastAsia="Times New Roman" w:cs="Tahoma"/>
          <w:color w:val="444444"/>
        </w:rPr>
        <w:t>de vos renseignements personnels, conformément à la présente</w:t>
      </w:r>
      <w:r w:rsidR="00832ACE" w:rsidRPr="00F51FCA">
        <w:rPr>
          <w:rFonts w:eastAsia="Times New Roman" w:cs="Tahoma"/>
          <w:color w:val="444444"/>
        </w:rPr>
        <w:t xml:space="preserve"> politique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832ACE" w:rsidRPr="00F51FCA">
        <w:rPr>
          <w:rFonts w:eastAsia="Times New Roman" w:cs="Tahoma"/>
          <w:color w:val="444444"/>
        </w:rPr>
        <w:t>Si vous n</w:t>
      </w:r>
      <w:r w:rsidR="00F51FCA">
        <w:rPr>
          <w:rFonts w:eastAsia="Times New Roman" w:cs="Tahoma"/>
          <w:color w:val="444444"/>
        </w:rPr>
        <w:t>’</w:t>
      </w:r>
      <w:r w:rsidR="00832ACE" w:rsidRPr="00F51FCA">
        <w:rPr>
          <w:rFonts w:eastAsia="Times New Roman" w:cs="Tahoma"/>
          <w:color w:val="444444"/>
        </w:rPr>
        <w:t xml:space="preserve">acceptez pas </w:t>
      </w:r>
      <w:r w:rsidR="009F2679">
        <w:rPr>
          <w:rFonts w:eastAsia="Times New Roman" w:cs="Tahoma"/>
          <w:color w:val="444444"/>
        </w:rPr>
        <w:t>ces conditions</w:t>
      </w:r>
      <w:r w:rsidR="00832ACE" w:rsidRPr="00F51FCA">
        <w:rPr>
          <w:rFonts w:eastAsia="Times New Roman" w:cs="Tahoma"/>
          <w:color w:val="444444"/>
        </w:rPr>
        <w:t>, veuillez quitter le site maintenant</w:t>
      </w:r>
      <w:r w:rsidR="00EB53E7" w:rsidRPr="00F51FCA">
        <w:rPr>
          <w:rFonts w:eastAsia="Times New Roman" w:cs="Tahoma"/>
          <w:color w:val="444444"/>
        </w:rPr>
        <w:t>.</w:t>
      </w:r>
    </w:p>
    <w:p w:rsidR="000B72E4" w:rsidRPr="00F51FCA" w:rsidRDefault="00832ACE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bCs/>
          <w:color w:val="444444"/>
        </w:rPr>
        <w:t>Renseignements recueillis automatiquement</w:t>
      </w:r>
    </w:p>
    <w:p w:rsidR="000B72E4" w:rsidRPr="00F51FCA" w:rsidRDefault="00832ACE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024DF3">
        <w:rPr>
          <w:rFonts w:eastAsia="Times New Roman" w:cs="Tahoma"/>
          <w:b/>
          <w:bCs/>
          <w:color w:val="444444"/>
        </w:rPr>
        <w:t xml:space="preserve">Renseignements non </w:t>
      </w:r>
      <w:r w:rsidR="00412E6B">
        <w:rPr>
          <w:rFonts w:eastAsia="Times New Roman" w:cs="Tahoma"/>
          <w:b/>
          <w:bCs/>
          <w:color w:val="444444"/>
        </w:rPr>
        <w:t>identifiants</w:t>
      </w:r>
      <w:r w:rsidRPr="00F51FCA">
        <w:rPr>
          <w:rFonts w:eastAsia="Times New Roman" w:cs="Tahoma"/>
          <w:b/>
          <w:bCs/>
          <w:color w:val="444444"/>
        </w:rPr>
        <w:t xml:space="preserve"> </w:t>
      </w:r>
      <w:r w:rsidR="00EB53E7" w:rsidRPr="00F51FCA">
        <w:rPr>
          <w:rFonts w:eastAsia="Times New Roman" w:cs="Tahoma"/>
          <w:b/>
          <w:bCs/>
          <w:color w:val="444444"/>
        </w:rPr>
        <w:t>–</w:t>
      </w:r>
      <w:r w:rsidRPr="00F51FCA">
        <w:rPr>
          <w:rFonts w:eastAsia="Times New Roman" w:cs="Tahoma"/>
          <w:color w:val="444444"/>
        </w:rPr>
        <w:t xml:space="preserve"> Le site Web peut automatiquement recueillir certains </w:t>
      </w:r>
      <w:r w:rsidRPr="00024DF3">
        <w:rPr>
          <w:rFonts w:eastAsia="Times New Roman" w:cs="Tahoma"/>
          <w:color w:val="444444"/>
        </w:rPr>
        <w:t>renseignements non signalétiques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à propos des utilisateurs du site Web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90BFE" w:rsidRPr="00F51FCA">
        <w:rPr>
          <w:rFonts w:eastAsia="Times New Roman" w:cs="Tahoma"/>
          <w:color w:val="444444"/>
        </w:rPr>
        <w:t>comme l</w:t>
      </w:r>
      <w:r w:rsidR="00F51FCA">
        <w:rPr>
          <w:rFonts w:eastAsia="Times New Roman" w:cs="Tahoma"/>
          <w:color w:val="444444"/>
        </w:rPr>
        <w:t>’</w:t>
      </w:r>
      <w:r w:rsidRPr="00024DF3">
        <w:rPr>
          <w:rFonts w:eastAsia="Times New Roman" w:cs="Tahoma"/>
          <w:color w:val="444444"/>
        </w:rPr>
        <w:t>adresse IP</w:t>
      </w:r>
      <w:r w:rsidRPr="00F51FCA">
        <w:rPr>
          <w:rFonts w:eastAsia="Times New Roman" w:cs="Tahoma"/>
          <w:color w:val="444444"/>
        </w:rPr>
        <w:t xml:space="preserve"> </w:t>
      </w:r>
      <w:r w:rsidR="00A90BFE" w:rsidRPr="00F51FCA">
        <w:rPr>
          <w:rFonts w:eastAsia="Times New Roman" w:cs="Tahoma"/>
          <w:color w:val="444444"/>
        </w:rPr>
        <w:t>de</w:t>
      </w:r>
      <w:r w:rsidR="00D42EAB">
        <w:rPr>
          <w:rFonts w:eastAsia="Times New Roman" w:cs="Tahoma"/>
          <w:color w:val="444444"/>
        </w:rPr>
        <w:t xml:space="preserve"> leur</w:t>
      </w:r>
      <w:r w:rsidR="00A90BFE" w:rsidRPr="00F51FCA">
        <w:rPr>
          <w:rFonts w:eastAsia="Times New Roman" w:cs="Tahoma"/>
          <w:color w:val="444444"/>
        </w:rPr>
        <w:t xml:space="preserve"> ordinateur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90BFE" w:rsidRPr="00F51FCA">
        <w:rPr>
          <w:rFonts w:eastAsia="Times New Roman" w:cs="Tahoma"/>
          <w:color w:val="444444"/>
        </w:rPr>
        <w:t>l</w:t>
      </w:r>
      <w:r w:rsidR="00F51FCA">
        <w:rPr>
          <w:rFonts w:eastAsia="Times New Roman" w:cs="Tahoma"/>
          <w:color w:val="444444"/>
        </w:rPr>
        <w:t>’</w:t>
      </w:r>
      <w:r w:rsidRPr="00024DF3">
        <w:rPr>
          <w:rFonts w:eastAsia="Times New Roman" w:cs="Tahoma"/>
          <w:color w:val="444444"/>
        </w:rPr>
        <w:t>adresse IP</w:t>
      </w:r>
      <w:r w:rsidRPr="00F51FCA">
        <w:rPr>
          <w:rFonts w:eastAsia="Times New Roman" w:cs="Tahoma"/>
          <w:color w:val="444444"/>
        </w:rPr>
        <w:t xml:space="preserve"> </w:t>
      </w:r>
      <w:r w:rsidR="00A90BFE" w:rsidRPr="00F51FCA">
        <w:rPr>
          <w:rFonts w:eastAsia="Times New Roman" w:cs="Tahoma"/>
          <w:color w:val="444444"/>
        </w:rPr>
        <w:t xml:space="preserve">de </w:t>
      </w:r>
      <w:r w:rsidR="00D42EAB">
        <w:rPr>
          <w:rFonts w:eastAsia="Times New Roman" w:cs="Tahoma"/>
          <w:color w:val="444444"/>
        </w:rPr>
        <w:t>leur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fournisseur de services Internet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90BFE" w:rsidRPr="00F51FCA">
        <w:rPr>
          <w:rFonts w:eastAsia="Times New Roman" w:cs="Tahoma"/>
          <w:color w:val="444444"/>
        </w:rPr>
        <w:t xml:space="preserve">la </w:t>
      </w:r>
      <w:r w:rsidR="00EB53E7" w:rsidRPr="00F51FCA">
        <w:rPr>
          <w:rFonts w:eastAsia="Times New Roman" w:cs="Tahoma"/>
          <w:color w:val="444444"/>
        </w:rPr>
        <w:t xml:space="preserve">date </w:t>
      </w:r>
      <w:r w:rsidR="00A90BFE" w:rsidRPr="00F51FCA">
        <w:rPr>
          <w:rFonts w:eastAsia="Times New Roman" w:cs="Tahoma"/>
          <w:color w:val="444444"/>
        </w:rPr>
        <w:t>et l</w:t>
      </w:r>
      <w:r w:rsidR="00F51FCA">
        <w:rPr>
          <w:rFonts w:eastAsia="Times New Roman" w:cs="Tahoma"/>
          <w:color w:val="444444"/>
        </w:rPr>
        <w:t>’</w:t>
      </w:r>
      <w:r w:rsidR="00A90BFE" w:rsidRPr="00F51FCA">
        <w:rPr>
          <w:rFonts w:eastAsia="Times New Roman" w:cs="Tahoma"/>
          <w:color w:val="444444"/>
        </w:rPr>
        <w:t xml:space="preserve">heure auxquelles </w:t>
      </w:r>
      <w:r w:rsidR="00D42EAB">
        <w:rPr>
          <w:rFonts w:eastAsia="Times New Roman" w:cs="Tahoma"/>
          <w:color w:val="444444"/>
        </w:rPr>
        <w:t>ils ont</w:t>
      </w:r>
      <w:r w:rsidR="00A90BFE" w:rsidRPr="00F51FCA">
        <w:rPr>
          <w:rFonts w:eastAsia="Times New Roman" w:cs="Tahoma"/>
          <w:color w:val="444444"/>
        </w:rPr>
        <w:t xml:space="preserve"> visité le site Web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90BFE" w:rsidRPr="00F51FCA">
        <w:rPr>
          <w:rFonts w:eastAsia="Times New Roman" w:cs="Tahoma"/>
          <w:color w:val="444444"/>
        </w:rPr>
        <w:t>les</w:t>
      </w:r>
      <w:r w:rsidR="00EB53E7" w:rsidRPr="00F51FCA">
        <w:rPr>
          <w:rFonts w:eastAsia="Times New Roman" w:cs="Tahoma"/>
          <w:color w:val="444444"/>
        </w:rPr>
        <w:t xml:space="preserve"> pages </w:t>
      </w:r>
      <w:r w:rsidR="00A90BFE" w:rsidRPr="00F51FCA">
        <w:rPr>
          <w:rFonts w:eastAsia="Times New Roman" w:cs="Tahoma"/>
          <w:color w:val="444444"/>
        </w:rPr>
        <w:t>du site Web qu</w:t>
      </w:r>
      <w:r w:rsidR="00D42EAB">
        <w:rPr>
          <w:rFonts w:eastAsia="Times New Roman" w:cs="Tahoma"/>
          <w:color w:val="444444"/>
        </w:rPr>
        <w:t>’ils ont</w:t>
      </w:r>
      <w:r w:rsidR="00A90BFE" w:rsidRPr="00F51FCA">
        <w:rPr>
          <w:rFonts w:eastAsia="Times New Roman" w:cs="Tahoma"/>
          <w:color w:val="444444"/>
        </w:rPr>
        <w:t xml:space="preserve"> lues et les</w:t>
      </w:r>
      <w:r w:rsidR="00EB53E7" w:rsidRPr="00F51FCA">
        <w:rPr>
          <w:rFonts w:eastAsia="Times New Roman" w:cs="Tahoma"/>
          <w:color w:val="444444"/>
        </w:rPr>
        <w:t xml:space="preserve"> images </w:t>
      </w:r>
      <w:r w:rsidR="00D42EAB">
        <w:rPr>
          <w:rFonts w:eastAsia="Times New Roman" w:cs="Tahoma"/>
          <w:color w:val="444444"/>
        </w:rPr>
        <w:t>qu’ils ont</w:t>
      </w:r>
      <w:r w:rsidR="00A90BFE" w:rsidRPr="00F51FCA">
        <w:rPr>
          <w:rFonts w:eastAsia="Times New Roman" w:cs="Tahoma"/>
          <w:color w:val="444444"/>
        </w:rPr>
        <w:t xml:space="preserve"> vues ainsi que les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D42EAB">
        <w:rPr>
          <w:rFonts w:eastAsia="Times New Roman" w:cs="Tahoma"/>
          <w:color w:val="444444"/>
        </w:rPr>
        <w:t xml:space="preserve">documents qu’ils ont </w:t>
      </w:r>
      <w:r w:rsidR="00A90BFE" w:rsidRPr="00F51FCA">
        <w:rPr>
          <w:rFonts w:eastAsia="Times New Roman" w:cs="Tahoma"/>
          <w:color w:val="444444"/>
        </w:rPr>
        <w:t>publiés sur le site Web ou téléchargés de ce dernier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D42EAB">
        <w:rPr>
          <w:rFonts w:eastAsia="Times New Roman" w:cs="Tahoma"/>
          <w:color w:val="444444"/>
        </w:rPr>
        <w:t>L</w:t>
      </w:r>
      <w:r w:rsidR="00A90BFE" w:rsidRPr="00F51FCA">
        <w:rPr>
          <w:rFonts w:eastAsia="Times New Roman" w:cs="Tahoma"/>
          <w:color w:val="444444"/>
        </w:rPr>
        <w:t>e</w:t>
      </w:r>
      <w:r w:rsidR="00EB53E7" w:rsidRPr="00F51FCA">
        <w:rPr>
          <w:rFonts w:eastAsia="Times New Roman" w:cs="Tahoma"/>
          <w:color w:val="444444"/>
        </w:rPr>
        <w:t xml:space="preserve">s </w:t>
      </w:r>
      <w:r w:rsidR="00A90BFE" w:rsidRPr="00024DF3">
        <w:rPr>
          <w:rFonts w:eastAsia="Times New Roman" w:cs="Tahoma"/>
          <w:color w:val="444444"/>
        </w:rPr>
        <w:t>renseignements non signalétiques</w:t>
      </w:r>
      <w:r w:rsidR="00A90BFE" w:rsidRPr="00F51FCA">
        <w:rPr>
          <w:rFonts w:eastAsia="Times New Roman" w:cs="Tahoma"/>
          <w:color w:val="444444"/>
        </w:rPr>
        <w:t xml:space="preserve"> </w:t>
      </w:r>
      <w:r w:rsidR="00D42EAB">
        <w:rPr>
          <w:rFonts w:eastAsia="Times New Roman" w:cs="Tahoma"/>
          <w:color w:val="444444"/>
        </w:rPr>
        <w:t>sont utilisés pour l’exploitation d</w:t>
      </w:r>
      <w:r w:rsidR="009B756A" w:rsidRPr="00F51FCA">
        <w:rPr>
          <w:rFonts w:eastAsia="Times New Roman" w:cs="Tahoma"/>
          <w:color w:val="444444"/>
        </w:rPr>
        <w:t xml:space="preserve">e nos </w:t>
      </w:r>
      <w:r w:rsidR="009B756A" w:rsidRPr="00024DF3">
        <w:rPr>
          <w:rFonts w:eastAsia="Times New Roman" w:cs="Tahoma"/>
          <w:color w:val="444444"/>
        </w:rPr>
        <w:t>services Web</w:t>
      </w:r>
      <w:r w:rsidR="009B756A" w:rsidRPr="00F51FCA">
        <w:rPr>
          <w:rFonts w:eastAsia="Times New Roman" w:cs="Tahoma"/>
          <w:color w:val="444444"/>
        </w:rPr>
        <w:t>, le maintien de la qualité de nos services et la compilation de statistiques générales à propos de l</w:t>
      </w:r>
      <w:r w:rsidR="00F51FCA">
        <w:rPr>
          <w:rFonts w:eastAsia="Times New Roman" w:cs="Tahoma"/>
          <w:color w:val="444444"/>
        </w:rPr>
        <w:t>’</w:t>
      </w:r>
      <w:r w:rsidR="009B756A" w:rsidRPr="00F51FCA">
        <w:rPr>
          <w:rFonts w:eastAsia="Times New Roman" w:cs="Tahoma"/>
          <w:color w:val="444444"/>
        </w:rPr>
        <w:t>utilisation de nos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9B756A" w:rsidRPr="00024DF3">
        <w:rPr>
          <w:rFonts w:eastAsia="Times New Roman" w:cs="Tahoma"/>
          <w:color w:val="444444"/>
        </w:rPr>
        <w:t>services Web</w:t>
      </w:r>
      <w:r w:rsidR="009B756A" w:rsidRPr="00F51FCA">
        <w:rPr>
          <w:rFonts w:eastAsia="Times New Roman" w:cs="Tahoma"/>
          <w:color w:val="444444"/>
        </w:rPr>
        <w:t>.</w:t>
      </w:r>
    </w:p>
    <w:p w:rsidR="000B72E4" w:rsidRPr="00F51FCA" w:rsidRDefault="009B756A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color w:val="444444"/>
        </w:rPr>
        <w:t>Nous ne nous servons jamais de ces renseignements pour découvrir l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identité des personnes qui visitent notre site Web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Pr="00F51FCA">
        <w:rPr>
          <w:rFonts w:eastAsia="Times New Roman" w:cs="Tahoma"/>
          <w:color w:val="444444"/>
        </w:rPr>
        <w:t>Toutefois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>nous pourrions consulter le</w:t>
      </w:r>
      <w:r w:rsidR="00A5497C">
        <w:rPr>
          <w:rFonts w:eastAsia="Times New Roman" w:cs="Tahoma"/>
          <w:color w:val="444444"/>
        </w:rPr>
        <w:t xml:space="preserve"> registre de service </w:t>
      </w:r>
      <w:r w:rsidRPr="00024DF3">
        <w:rPr>
          <w:rFonts w:eastAsia="Times New Roman" w:cs="Tahoma"/>
          <w:color w:val="444444"/>
        </w:rPr>
        <w:t>pour des raisons de sécurité</w:t>
      </w:r>
      <w:r w:rsidRPr="00F51FCA">
        <w:rPr>
          <w:rFonts w:eastAsia="Times New Roman" w:cs="Tahoma"/>
          <w:color w:val="444444"/>
        </w:rPr>
        <w:t>, par exemple pour détecter des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intrusions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F37BD5">
        <w:rPr>
          <w:rFonts w:eastAsia="Times New Roman" w:cs="Tahoma"/>
          <w:color w:val="444444"/>
        </w:rPr>
        <w:t>sur</w:t>
      </w:r>
      <w:r w:rsidRPr="00F51FCA">
        <w:rPr>
          <w:rFonts w:eastAsia="Times New Roman" w:cs="Tahoma"/>
          <w:color w:val="444444"/>
        </w:rPr>
        <w:t xml:space="preserve"> notre réseau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Pr="00F51FCA">
        <w:rPr>
          <w:rFonts w:eastAsia="Times New Roman" w:cs="Tahoma"/>
          <w:color w:val="444444"/>
        </w:rPr>
        <w:t>En pareil cas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 xml:space="preserve">nous pourrions </w:t>
      </w:r>
      <w:r w:rsidR="00F37BD5">
        <w:rPr>
          <w:rFonts w:eastAsia="Times New Roman" w:cs="Tahoma"/>
          <w:color w:val="444444"/>
        </w:rPr>
        <w:t>transmettre</w:t>
      </w:r>
      <w:r w:rsidR="0060324C" w:rsidRPr="00F51FCA">
        <w:rPr>
          <w:rFonts w:eastAsia="Times New Roman" w:cs="Tahoma"/>
          <w:color w:val="444444"/>
        </w:rPr>
        <w:t xml:space="preserve"> des journaux de </w:t>
      </w:r>
      <w:r w:rsidR="0060324C" w:rsidRPr="00024DF3">
        <w:rPr>
          <w:rFonts w:eastAsia="Times New Roman" w:cs="Tahoma"/>
          <w:color w:val="444444"/>
        </w:rPr>
        <w:t>données brutes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60324C" w:rsidRPr="00F51FCA">
        <w:rPr>
          <w:rFonts w:eastAsia="Times New Roman" w:cs="Tahoma"/>
          <w:color w:val="444444"/>
        </w:rPr>
        <w:t xml:space="preserve">qui contiennent les adresses IP des visiteurs </w:t>
      </w:r>
      <w:r w:rsidR="00F37BD5">
        <w:rPr>
          <w:rFonts w:eastAsia="Times New Roman" w:cs="Tahoma"/>
          <w:color w:val="444444"/>
        </w:rPr>
        <w:t xml:space="preserve">et </w:t>
      </w:r>
      <w:r w:rsidR="0060324C" w:rsidRPr="00F51FCA">
        <w:rPr>
          <w:rFonts w:eastAsia="Times New Roman" w:cs="Tahoma"/>
          <w:color w:val="444444"/>
        </w:rPr>
        <w:t xml:space="preserve">qui pourraient </w:t>
      </w:r>
      <w:r w:rsidR="00F37BD5">
        <w:rPr>
          <w:rFonts w:eastAsia="Times New Roman" w:cs="Tahoma"/>
          <w:color w:val="444444"/>
        </w:rPr>
        <w:t>être utilisé</w:t>
      </w:r>
      <w:r w:rsidR="0060324C" w:rsidRPr="00F51FCA">
        <w:rPr>
          <w:rFonts w:eastAsia="Times New Roman" w:cs="Tahoma"/>
          <w:color w:val="444444"/>
        </w:rPr>
        <w:t>s pour retr</w:t>
      </w:r>
      <w:r w:rsidR="004E042E">
        <w:rPr>
          <w:rFonts w:eastAsia="Times New Roman" w:cs="Tahoma"/>
          <w:color w:val="444444"/>
        </w:rPr>
        <w:t>ouver</w:t>
      </w:r>
      <w:r w:rsidR="0060324C" w:rsidRPr="00F51FCA">
        <w:rPr>
          <w:rFonts w:eastAsia="Times New Roman" w:cs="Tahoma"/>
          <w:color w:val="444444"/>
        </w:rPr>
        <w:t xml:space="preserve"> et </w:t>
      </w:r>
      <w:r w:rsidR="00EB53E7" w:rsidRPr="00F51FCA">
        <w:rPr>
          <w:rFonts w:eastAsia="Times New Roman" w:cs="Tahoma"/>
          <w:color w:val="444444"/>
        </w:rPr>
        <w:t>identif</w:t>
      </w:r>
      <w:r w:rsidR="0060324C" w:rsidRPr="00F51FCA">
        <w:rPr>
          <w:rFonts w:eastAsia="Times New Roman" w:cs="Tahoma"/>
          <w:color w:val="444444"/>
        </w:rPr>
        <w:t>ier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24C" w:rsidRPr="00F51FCA">
        <w:rPr>
          <w:rFonts w:eastAsia="Times New Roman" w:cs="Tahoma"/>
          <w:color w:val="444444"/>
        </w:rPr>
        <w:t>des personnes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60324C" w:rsidRPr="00F51FCA">
        <w:rPr>
          <w:rFonts w:eastAsia="Times New Roman" w:cs="Tahoma"/>
          <w:color w:val="444444"/>
        </w:rPr>
        <w:t xml:space="preserve">avec la collaboration des </w:t>
      </w:r>
      <w:r w:rsidR="0060324C" w:rsidRPr="00024DF3">
        <w:rPr>
          <w:rFonts w:eastAsia="Times New Roman" w:cs="Tahoma"/>
          <w:color w:val="444444"/>
        </w:rPr>
        <w:t>organismes d</w:t>
      </w:r>
      <w:r w:rsidR="00F51FCA" w:rsidRPr="00024DF3">
        <w:rPr>
          <w:rFonts w:eastAsia="Times New Roman" w:cs="Tahoma"/>
          <w:color w:val="444444"/>
        </w:rPr>
        <w:t>’</w:t>
      </w:r>
      <w:r w:rsidR="0060324C" w:rsidRPr="00024DF3">
        <w:rPr>
          <w:rFonts w:eastAsia="Times New Roman" w:cs="Tahoma"/>
          <w:color w:val="444444"/>
        </w:rPr>
        <w:t>enquête</w:t>
      </w:r>
      <w:r w:rsidR="0060324C" w:rsidRPr="00F51FCA">
        <w:rPr>
          <w:rFonts w:eastAsia="Times New Roman" w:cs="Tahoma"/>
          <w:color w:val="444444"/>
        </w:rPr>
        <w:t xml:space="preserve"> autorisés</w:t>
      </w:r>
      <w:r w:rsidR="00F37BD5">
        <w:rPr>
          <w:rFonts w:eastAsia="Times New Roman" w:cs="Tahoma"/>
          <w:color w:val="444444"/>
        </w:rPr>
        <w:t xml:space="preserve"> à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24C" w:rsidRPr="00F51FCA">
        <w:rPr>
          <w:rFonts w:eastAsia="Times New Roman" w:cs="Tahoma"/>
          <w:color w:val="444444"/>
        </w:rPr>
        <w:t>investiguer sur ces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24C" w:rsidRPr="00024DF3">
        <w:rPr>
          <w:rFonts w:eastAsia="Times New Roman" w:cs="Tahoma"/>
          <w:color w:val="444444"/>
        </w:rPr>
        <w:t>brèches de sécurité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60324C" w:rsidRPr="00F51FCA">
        <w:rPr>
          <w:rFonts w:eastAsia="Times New Roman" w:cs="Tahoma"/>
          <w:color w:val="444444"/>
        </w:rPr>
        <w:t>Vos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024DF3">
        <w:rPr>
          <w:rFonts w:eastAsia="Times New Roman" w:cs="Tahoma"/>
          <w:color w:val="444444"/>
        </w:rPr>
        <w:t>renseignements non signalétiques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24C" w:rsidRPr="00F51FCA">
        <w:rPr>
          <w:rFonts w:eastAsia="Times New Roman" w:cs="Tahoma"/>
          <w:color w:val="444444"/>
        </w:rPr>
        <w:t>pourraient être archivés de façon permanente pour un usage ultérieur.</w:t>
      </w:r>
    </w:p>
    <w:p w:rsidR="000B72E4" w:rsidRPr="00F51FCA" w:rsidRDefault="0060324C" w:rsidP="000B72E4">
      <w:pPr>
        <w:spacing w:before="100" w:beforeAutospacing="1" w:after="120" w:line="360" w:lineRule="atLeast"/>
        <w:rPr>
          <w:rFonts w:eastAsia="Times New Roman" w:cs="Tahoma"/>
          <w:b/>
          <w:bCs/>
          <w:color w:val="444444"/>
        </w:rPr>
      </w:pPr>
      <w:r w:rsidRPr="00F51FCA">
        <w:rPr>
          <w:rFonts w:eastAsia="Times New Roman" w:cs="Tahoma"/>
          <w:b/>
          <w:bCs/>
          <w:color w:val="444444"/>
        </w:rPr>
        <w:t>Renseignements p</w:t>
      </w:r>
      <w:r w:rsidR="00EB53E7" w:rsidRPr="00F51FCA">
        <w:rPr>
          <w:rFonts w:eastAsia="Times New Roman" w:cs="Tahoma"/>
          <w:b/>
          <w:bCs/>
          <w:color w:val="444444"/>
        </w:rPr>
        <w:t>erson</w:t>
      </w:r>
      <w:r w:rsidRPr="00F51FCA">
        <w:rPr>
          <w:rFonts w:eastAsia="Times New Roman" w:cs="Tahoma"/>
          <w:b/>
          <w:bCs/>
          <w:color w:val="444444"/>
        </w:rPr>
        <w:t xml:space="preserve">nels explicitement fournis </w:t>
      </w:r>
      <w:r w:rsidR="00F51057">
        <w:rPr>
          <w:rFonts w:eastAsia="Times New Roman" w:cs="Tahoma"/>
          <w:b/>
          <w:bCs/>
          <w:color w:val="444444"/>
        </w:rPr>
        <w:t>sur le</w:t>
      </w:r>
      <w:r w:rsidRPr="00F51FCA">
        <w:rPr>
          <w:rFonts w:eastAsia="Times New Roman" w:cs="Tahoma"/>
          <w:b/>
          <w:bCs/>
          <w:color w:val="444444"/>
        </w:rPr>
        <w:t xml:space="preserve"> site Web</w:t>
      </w:r>
    </w:p>
    <w:p w:rsidR="000B72E4" w:rsidRPr="00F51FCA" w:rsidRDefault="0083556F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bCs/>
          <w:color w:val="444444"/>
        </w:rPr>
        <w:t xml:space="preserve">Vos renseignements personnels </w:t>
      </w:r>
      <w:r w:rsidR="00EB53E7" w:rsidRPr="00F51FCA">
        <w:rPr>
          <w:rFonts w:eastAsia="Times New Roman" w:cs="Tahoma"/>
          <w:b/>
          <w:bCs/>
          <w:color w:val="444444"/>
        </w:rPr>
        <w:t xml:space="preserve">– </w:t>
      </w:r>
      <w:r w:rsidR="00A5497C">
        <w:rPr>
          <w:rFonts w:eastAsia="Times New Roman" w:cs="Tahoma"/>
          <w:bCs/>
          <w:color w:val="444444"/>
        </w:rPr>
        <w:t>Lorsque vous parcourez</w:t>
      </w:r>
      <w:r w:rsidRPr="00F51FCA">
        <w:rPr>
          <w:rFonts w:eastAsia="Times New Roman" w:cs="Tahoma"/>
          <w:bCs/>
          <w:color w:val="444444"/>
        </w:rPr>
        <w:t xml:space="preserve"> le site Web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>on pourrait vous demander de fournir volontairement certains renseignements personnels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>y compris</w:t>
      </w:r>
      <w:r w:rsidR="00F51057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mais sans s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y limiter</w:t>
      </w:r>
      <w:r w:rsidR="00F51057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votre nom, votre adresse courriel et votre numéro de téléphone. On pourrait aussi vous inviter à vous inscrire au </w:t>
      </w:r>
      <w:proofErr w:type="gramStart"/>
      <w:r w:rsidRPr="00F51FCA">
        <w:rPr>
          <w:rFonts w:eastAsia="Times New Roman" w:cs="Tahoma"/>
          <w:color w:val="444444"/>
        </w:rPr>
        <w:t>site</w:t>
      </w:r>
      <w:proofErr w:type="gramEnd"/>
      <w:r w:rsidRPr="00F51FCA">
        <w:rPr>
          <w:rFonts w:eastAsia="Times New Roman" w:cs="Tahoma"/>
          <w:color w:val="444444"/>
        </w:rPr>
        <w:t xml:space="preserve"> Web, ce qui vous permet</w:t>
      </w:r>
      <w:r w:rsidR="00A5497C">
        <w:rPr>
          <w:rFonts w:eastAsia="Times New Roman" w:cs="Tahoma"/>
          <w:color w:val="444444"/>
        </w:rPr>
        <w:t>trait</w:t>
      </w:r>
      <w:r w:rsidRPr="00F51FCA">
        <w:rPr>
          <w:rFonts w:eastAsia="Times New Roman" w:cs="Tahoma"/>
          <w:color w:val="444444"/>
        </w:rPr>
        <w:t xml:space="preserve"> entre autres de créer un profil et de </w:t>
      </w:r>
      <w:r w:rsidR="00A5497C">
        <w:rPr>
          <w:rFonts w:eastAsia="Times New Roman" w:cs="Tahoma"/>
          <w:color w:val="444444"/>
        </w:rPr>
        <w:t>soumettre une demande dans le cadre de nos</w:t>
      </w:r>
      <w:r w:rsidRPr="00F51FCA">
        <w:rPr>
          <w:rFonts w:eastAsia="Times New Roman" w:cs="Tahoma"/>
          <w:color w:val="444444"/>
        </w:rPr>
        <w:t xml:space="preserve"> programmes de financement. Une fois inscrit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>d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autres renseignements personnels pourraient vous être demandés, notamment votre adresse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5497C">
        <w:rPr>
          <w:rFonts w:eastAsia="Times New Roman" w:cs="Tahoma"/>
          <w:color w:val="444444"/>
        </w:rPr>
        <w:t xml:space="preserve">le nom de </w:t>
      </w:r>
      <w:r w:rsidRPr="00F51FCA">
        <w:rPr>
          <w:rFonts w:eastAsia="Times New Roman" w:cs="Tahoma"/>
          <w:color w:val="444444"/>
        </w:rPr>
        <w:t xml:space="preserve">votre </w:t>
      </w:r>
      <w:r w:rsidRPr="00024DF3">
        <w:rPr>
          <w:rFonts w:eastAsia="Times New Roman" w:cs="Tahoma"/>
          <w:color w:val="444444"/>
        </w:rPr>
        <w:t xml:space="preserve">organisme </w:t>
      </w:r>
      <w:r w:rsidR="00A5497C">
        <w:rPr>
          <w:rFonts w:eastAsia="Times New Roman" w:cs="Tahoma"/>
          <w:color w:val="444444"/>
        </w:rPr>
        <w:t>ou de ceux</w:t>
      </w:r>
      <w:r w:rsidR="00F51057">
        <w:rPr>
          <w:rFonts w:eastAsia="Times New Roman" w:cs="Tahoma"/>
          <w:color w:val="444444"/>
        </w:rPr>
        <w:t xml:space="preserve"> qui y sont</w:t>
      </w:r>
      <w:r w:rsidRPr="00F51FCA">
        <w:rPr>
          <w:rFonts w:eastAsia="Times New Roman" w:cs="Tahoma"/>
          <w:color w:val="444444"/>
        </w:rPr>
        <w:t xml:space="preserve"> affiliés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5497C">
        <w:rPr>
          <w:rFonts w:eastAsia="Times New Roman" w:cs="Tahoma"/>
          <w:color w:val="444444"/>
        </w:rPr>
        <w:t>votre</w:t>
      </w:r>
      <w:r w:rsidRPr="00F51FCA">
        <w:rPr>
          <w:rFonts w:eastAsia="Times New Roman" w:cs="Tahoma"/>
          <w:color w:val="444444"/>
        </w:rPr>
        <w:t xml:space="preserve"> titre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Pr="00F51FCA">
        <w:rPr>
          <w:rFonts w:eastAsia="Times New Roman" w:cs="Tahoma"/>
          <w:color w:val="444444"/>
        </w:rPr>
        <w:t xml:space="preserve">votre </w:t>
      </w:r>
      <w:r w:rsidRPr="00024DF3">
        <w:rPr>
          <w:rFonts w:eastAsia="Times New Roman" w:cs="Tahoma"/>
          <w:color w:val="444444"/>
        </w:rPr>
        <w:t xml:space="preserve">niveau </w:t>
      </w:r>
      <w:r w:rsidR="00A5497C">
        <w:rPr>
          <w:rFonts w:eastAsia="Times New Roman" w:cs="Tahoma"/>
          <w:color w:val="444444"/>
        </w:rPr>
        <w:t>de scolarité</w:t>
      </w:r>
      <w:r w:rsidR="00A5497C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et les articles scientifiques que vous avez publiés</w:t>
      </w:r>
      <w:r w:rsidR="00EB53E7" w:rsidRPr="00F51FCA">
        <w:rPr>
          <w:rFonts w:eastAsia="Times New Roman" w:cs="Tahoma"/>
          <w:color w:val="444444"/>
        </w:rPr>
        <w:t>.</w:t>
      </w:r>
    </w:p>
    <w:p w:rsidR="000B72E4" w:rsidRPr="00F51FCA" w:rsidRDefault="00EB53E7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color w:val="444444"/>
        </w:rPr>
        <w:lastRenderedPageBreak/>
        <w:t>U</w:t>
      </w:r>
      <w:r w:rsidR="0083556F" w:rsidRPr="00F51FCA">
        <w:rPr>
          <w:rFonts w:eastAsia="Times New Roman" w:cs="Tahoma"/>
          <w:b/>
          <w:bCs/>
          <w:color w:val="444444"/>
        </w:rPr>
        <w:t>tilisation de vos renseignements personnels</w:t>
      </w:r>
      <w:r w:rsidRPr="00F51FCA">
        <w:rPr>
          <w:rFonts w:eastAsia="Times New Roman" w:cs="Tahoma"/>
          <w:b/>
          <w:bCs/>
          <w:color w:val="444444"/>
        </w:rPr>
        <w:t xml:space="preserve"> –</w:t>
      </w:r>
      <w:r w:rsidRPr="00F51FCA">
        <w:rPr>
          <w:rFonts w:eastAsia="Times New Roman" w:cs="Tahoma"/>
          <w:color w:val="444444"/>
        </w:rPr>
        <w:t xml:space="preserve"> </w:t>
      </w:r>
      <w:r w:rsidR="00A2628C">
        <w:rPr>
          <w:rFonts w:eastAsia="Times New Roman" w:cs="Tahoma"/>
          <w:color w:val="444444"/>
        </w:rPr>
        <w:t>Loblaw</w:t>
      </w:r>
      <w:r w:rsidRPr="00F51FCA">
        <w:rPr>
          <w:rFonts w:eastAsia="Times New Roman" w:cs="Tahoma"/>
          <w:color w:val="444444"/>
        </w:rPr>
        <w:t xml:space="preserve"> </w:t>
      </w:r>
      <w:r w:rsidR="005A1C94" w:rsidRPr="00F51FCA">
        <w:rPr>
          <w:rFonts w:eastAsia="Times New Roman" w:cs="Tahoma"/>
          <w:color w:val="444444"/>
        </w:rPr>
        <w:t xml:space="preserve">pourrait utiliser vos renseignements personnels pour entrer en communication et </w:t>
      </w:r>
      <w:r w:rsidRPr="00F51FCA">
        <w:rPr>
          <w:rFonts w:eastAsia="Times New Roman" w:cs="Tahoma"/>
          <w:color w:val="444444"/>
        </w:rPr>
        <w:t>correspond</w:t>
      </w:r>
      <w:r w:rsidR="009C6D03" w:rsidRPr="00F51FCA">
        <w:rPr>
          <w:rFonts w:eastAsia="Times New Roman" w:cs="Tahoma"/>
          <w:color w:val="444444"/>
        </w:rPr>
        <w:t>re avec vous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9C6D03" w:rsidRPr="00F51FCA">
        <w:rPr>
          <w:rFonts w:eastAsia="Times New Roman" w:cs="Tahoma"/>
          <w:color w:val="444444"/>
        </w:rPr>
        <w:t xml:space="preserve">pour répondre à vos </w:t>
      </w:r>
      <w:r w:rsidR="00A5497C">
        <w:rPr>
          <w:rFonts w:eastAsia="Times New Roman" w:cs="Tahoma"/>
          <w:color w:val="444444"/>
        </w:rPr>
        <w:t>questions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9C6D03" w:rsidRPr="00F51FCA">
        <w:rPr>
          <w:rFonts w:eastAsia="Times New Roman" w:cs="Tahoma"/>
          <w:color w:val="444444"/>
        </w:rPr>
        <w:t xml:space="preserve">pour évaluer, faciliter et traiter </w:t>
      </w:r>
      <w:r w:rsidR="00A5497C">
        <w:rPr>
          <w:rFonts w:eastAsia="Times New Roman" w:cs="Tahoma"/>
          <w:color w:val="444444"/>
        </w:rPr>
        <w:t>une</w:t>
      </w:r>
      <w:r w:rsidR="00A5497C" w:rsidRPr="00F51FCA">
        <w:rPr>
          <w:rFonts w:eastAsia="Times New Roman" w:cs="Tahoma"/>
          <w:color w:val="444444"/>
        </w:rPr>
        <w:t xml:space="preserve"> </w:t>
      </w:r>
      <w:r w:rsidR="009C6D03" w:rsidRPr="00024DF3">
        <w:rPr>
          <w:rFonts w:eastAsia="Times New Roman" w:cs="Tahoma"/>
          <w:color w:val="444444"/>
        </w:rPr>
        <w:t>demande de financement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9C6D03" w:rsidRPr="00F51FCA">
        <w:rPr>
          <w:rFonts w:eastAsia="Times New Roman" w:cs="Tahoma"/>
          <w:color w:val="444444"/>
        </w:rPr>
        <w:t xml:space="preserve">pour vous donner accès à </w:t>
      </w:r>
      <w:r w:rsidRPr="00F51FCA">
        <w:rPr>
          <w:rFonts w:eastAsia="Times New Roman" w:cs="Tahoma"/>
          <w:color w:val="444444"/>
        </w:rPr>
        <w:t>certain</w:t>
      </w:r>
      <w:r w:rsidR="009C6D03" w:rsidRPr="00F51FCA">
        <w:rPr>
          <w:rFonts w:eastAsia="Times New Roman" w:cs="Tahoma"/>
          <w:color w:val="444444"/>
        </w:rPr>
        <w:t>es parties du site</w:t>
      </w:r>
      <w:r w:rsidRPr="00F51FCA">
        <w:rPr>
          <w:rFonts w:eastAsia="Times New Roman" w:cs="Tahoma"/>
          <w:color w:val="444444"/>
        </w:rPr>
        <w:t xml:space="preserve"> Web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9C6D03" w:rsidRPr="00F51FCA">
        <w:rPr>
          <w:rFonts w:eastAsia="Times New Roman" w:cs="Tahoma"/>
          <w:color w:val="444444"/>
        </w:rPr>
        <w:t>pour retracer les</w:t>
      </w:r>
      <w:r w:rsidRPr="00F51FCA">
        <w:rPr>
          <w:rFonts w:eastAsia="Times New Roman" w:cs="Tahoma"/>
          <w:color w:val="444444"/>
        </w:rPr>
        <w:t xml:space="preserve"> communications </w:t>
      </w:r>
      <w:r w:rsidR="009C6D03" w:rsidRPr="00F51FCA">
        <w:rPr>
          <w:rFonts w:eastAsia="Times New Roman" w:cs="Tahoma"/>
          <w:color w:val="444444"/>
        </w:rPr>
        <w:t xml:space="preserve">que </w:t>
      </w:r>
      <w:r w:rsidR="00A2628C">
        <w:rPr>
          <w:rFonts w:eastAsia="Times New Roman" w:cs="Tahoma"/>
          <w:color w:val="444444"/>
        </w:rPr>
        <w:t>Loblaw</w:t>
      </w:r>
      <w:r w:rsidR="009C6D03" w:rsidRPr="00F51FCA">
        <w:rPr>
          <w:rFonts w:eastAsia="Times New Roman" w:cs="Tahoma"/>
          <w:color w:val="444444"/>
        </w:rPr>
        <w:t xml:space="preserve"> a eu</w:t>
      </w:r>
      <w:r w:rsidR="005553C5">
        <w:rPr>
          <w:rFonts w:eastAsia="Times New Roman" w:cs="Tahoma"/>
          <w:color w:val="444444"/>
        </w:rPr>
        <w:t>es</w:t>
      </w:r>
      <w:r w:rsidR="009C6D03" w:rsidRPr="00F51FCA">
        <w:rPr>
          <w:rFonts w:eastAsia="Times New Roman" w:cs="Tahoma"/>
          <w:color w:val="444444"/>
        </w:rPr>
        <w:t xml:space="preserve"> avec vous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63256E" w:rsidRPr="00F51FCA">
        <w:rPr>
          <w:rFonts w:eastAsia="Times New Roman" w:cs="Tahoma"/>
          <w:color w:val="444444"/>
        </w:rPr>
        <w:t xml:space="preserve">pour aider </w:t>
      </w:r>
      <w:r w:rsidR="008C6C48">
        <w:rPr>
          <w:rFonts w:eastAsia="Times New Roman" w:cs="Tahoma"/>
          <w:color w:val="444444"/>
        </w:rPr>
        <w:t>Loblaw</w:t>
      </w:r>
      <w:r w:rsidRPr="00F51FCA">
        <w:rPr>
          <w:rFonts w:eastAsia="Times New Roman" w:cs="Tahoma"/>
          <w:color w:val="444444"/>
        </w:rPr>
        <w:t xml:space="preserve"> </w:t>
      </w:r>
      <w:r w:rsidR="0063256E" w:rsidRPr="00F51FCA">
        <w:rPr>
          <w:rFonts w:eastAsia="Times New Roman" w:cs="Tahoma"/>
          <w:color w:val="444444"/>
        </w:rPr>
        <w:t>à mettre en place de nouveaux services</w:t>
      </w:r>
      <w:r w:rsidRPr="00F51FCA">
        <w:rPr>
          <w:rFonts w:eastAsia="Times New Roman" w:cs="Tahoma"/>
          <w:color w:val="444444"/>
        </w:rPr>
        <w:t xml:space="preserve">, </w:t>
      </w:r>
      <w:r w:rsidR="0063256E" w:rsidRPr="00F51FCA">
        <w:rPr>
          <w:rFonts w:eastAsia="Times New Roman" w:cs="Tahoma"/>
          <w:color w:val="444444"/>
        </w:rPr>
        <w:t>outils et</w:t>
      </w:r>
      <w:r w:rsidRPr="00F51FCA">
        <w:rPr>
          <w:rFonts w:eastAsia="Times New Roman" w:cs="Tahoma"/>
          <w:color w:val="444444"/>
        </w:rPr>
        <w:t xml:space="preserve"> </w:t>
      </w:r>
      <w:r w:rsidR="0063256E" w:rsidRPr="00F51FCA">
        <w:rPr>
          <w:rFonts w:eastAsia="Times New Roman" w:cs="Tahoma"/>
          <w:color w:val="444444"/>
        </w:rPr>
        <w:t>contenu</w:t>
      </w:r>
      <w:r w:rsidR="005553C5">
        <w:rPr>
          <w:rFonts w:eastAsia="Times New Roman" w:cs="Tahoma"/>
          <w:color w:val="444444"/>
        </w:rPr>
        <w:t>s</w:t>
      </w:r>
      <w:r w:rsidR="0063256E" w:rsidRPr="00F51FCA">
        <w:rPr>
          <w:rFonts w:eastAsia="Times New Roman" w:cs="Tahoma"/>
          <w:color w:val="444444"/>
        </w:rPr>
        <w:t xml:space="preserve"> Web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63256E" w:rsidRPr="00F51FCA">
        <w:rPr>
          <w:rFonts w:eastAsia="Times New Roman" w:cs="Tahoma"/>
          <w:color w:val="444444"/>
        </w:rPr>
        <w:t>pour améliorer son site Web</w:t>
      </w:r>
      <w:r w:rsidR="00640772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</w:t>
      </w:r>
      <w:r w:rsidR="0063256E" w:rsidRPr="00F51FCA">
        <w:rPr>
          <w:rFonts w:eastAsia="Times New Roman" w:cs="Tahoma"/>
          <w:color w:val="444444"/>
        </w:rPr>
        <w:t xml:space="preserve">pour fournir les </w:t>
      </w:r>
      <w:r w:rsidR="0063256E" w:rsidRPr="00024DF3">
        <w:rPr>
          <w:rFonts w:eastAsia="Times New Roman" w:cs="Tahoma"/>
          <w:color w:val="444444"/>
        </w:rPr>
        <w:t>communications électroniques</w:t>
      </w:r>
      <w:r w:rsidR="0063256E" w:rsidRPr="00F51FCA">
        <w:rPr>
          <w:rFonts w:eastAsia="Times New Roman" w:cs="Tahoma"/>
          <w:color w:val="444444"/>
        </w:rPr>
        <w:t xml:space="preserve"> dont vous avez fait la demande</w:t>
      </w:r>
      <w:r w:rsidR="00640772">
        <w:rPr>
          <w:rFonts w:eastAsia="Times New Roman" w:cs="Tahoma"/>
          <w:color w:val="444444"/>
        </w:rPr>
        <w:t>,</w:t>
      </w:r>
      <w:r w:rsidR="0063256E" w:rsidRPr="00F51FCA">
        <w:rPr>
          <w:rFonts w:eastAsia="Times New Roman" w:cs="Tahoma"/>
          <w:color w:val="444444"/>
        </w:rPr>
        <w:t xml:space="preserve"> pour répondre aux </w:t>
      </w:r>
      <w:r w:rsidR="0063256E" w:rsidRPr="00024DF3">
        <w:rPr>
          <w:rFonts w:eastAsia="Times New Roman" w:cs="Tahoma"/>
          <w:color w:val="444444"/>
        </w:rPr>
        <w:t>exigences en matière de production de rapports internes</w:t>
      </w:r>
      <w:r w:rsidR="0063256E" w:rsidRPr="00F51FCA">
        <w:rPr>
          <w:rFonts w:eastAsia="Times New Roman" w:cs="Tahoma"/>
          <w:color w:val="444444"/>
        </w:rPr>
        <w:t xml:space="preserve"> et pour d</w:t>
      </w:r>
      <w:r w:rsidR="00F51FCA">
        <w:rPr>
          <w:rFonts w:eastAsia="Times New Roman" w:cs="Tahoma"/>
          <w:color w:val="444444"/>
        </w:rPr>
        <w:t>’</w:t>
      </w:r>
      <w:r w:rsidR="0063256E" w:rsidRPr="00F51FCA">
        <w:rPr>
          <w:rFonts w:eastAsia="Times New Roman" w:cs="Tahoma"/>
          <w:color w:val="444444"/>
        </w:rPr>
        <w:t xml:space="preserve">autres fins </w:t>
      </w:r>
      <w:r w:rsidR="001330E0" w:rsidRPr="00F51FCA">
        <w:rPr>
          <w:rFonts w:eastAsia="Times New Roman" w:cs="Tahoma"/>
          <w:color w:val="444444"/>
        </w:rPr>
        <w:t>dans les cas permis ou exigés par la loi</w:t>
      </w:r>
      <w:r w:rsidRPr="00F51FCA">
        <w:rPr>
          <w:rFonts w:eastAsia="Times New Roman" w:cs="Tahoma"/>
          <w:color w:val="444444"/>
        </w:rPr>
        <w:t xml:space="preserve">. </w:t>
      </w:r>
      <w:r w:rsidR="0063256E" w:rsidRPr="00F51FCA">
        <w:rPr>
          <w:rFonts w:eastAsia="Times New Roman" w:cs="Tahoma"/>
          <w:color w:val="444444"/>
        </w:rPr>
        <w:t xml:space="preserve">En visitant le site </w:t>
      </w:r>
      <w:r w:rsidR="00AB29CC">
        <w:rPr>
          <w:rFonts w:eastAsia="Times New Roman" w:cs="Tahoma"/>
          <w:color w:val="444444"/>
        </w:rPr>
        <w:t>W</w:t>
      </w:r>
      <w:r w:rsidR="0063256E" w:rsidRPr="00F51FCA">
        <w:rPr>
          <w:rFonts w:eastAsia="Times New Roman" w:cs="Tahoma"/>
          <w:color w:val="444444"/>
        </w:rPr>
        <w:t>eb et en fournissant des renseignements personnels à</w:t>
      </w:r>
      <w:r w:rsidRPr="00F51FCA">
        <w:rPr>
          <w:rFonts w:eastAsia="Times New Roman" w:cs="Tahoma"/>
          <w:color w:val="444444"/>
        </w:rPr>
        <w:t xml:space="preserve"> </w:t>
      </w:r>
      <w:r w:rsidR="008C6C48">
        <w:rPr>
          <w:rFonts w:eastAsia="Times New Roman" w:cs="Tahoma"/>
          <w:color w:val="444444"/>
        </w:rPr>
        <w:t>Loblaw</w:t>
      </w:r>
      <w:r w:rsidRPr="00F51FCA">
        <w:rPr>
          <w:rFonts w:eastAsia="Times New Roman" w:cs="Tahoma"/>
          <w:color w:val="444444"/>
        </w:rPr>
        <w:t xml:space="preserve">, </w:t>
      </w:r>
      <w:r w:rsidR="001330E0" w:rsidRPr="00F51FCA">
        <w:rPr>
          <w:rFonts w:eastAsia="Times New Roman" w:cs="Tahoma"/>
          <w:color w:val="444444"/>
        </w:rPr>
        <w:t xml:space="preserve">vous consentez à ce que </w:t>
      </w:r>
      <w:r w:rsidR="008C6C48">
        <w:rPr>
          <w:rFonts w:eastAsia="Times New Roman" w:cs="Tahoma"/>
          <w:color w:val="444444"/>
        </w:rPr>
        <w:t>Loblaw</w:t>
      </w:r>
      <w:r w:rsidR="001330E0" w:rsidRPr="00F51FCA">
        <w:rPr>
          <w:rFonts w:eastAsia="Times New Roman" w:cs="Tahoma"/>
          <w:color w:val="444444"/>
        </w:rPr>
        <w:t xml:space="preserve"> utilise ces renseignements aux fins décrites dans la présente politique</w:t>
      </w:r>
      <w:r w:rsidRPr="00F51FCA">
        <w:rPr>
          <w:rFonts w:eastAsia="Times New Roman" w:cs="Tahoma"/>
          <w:color w:val="444444"/>
        </w:rPr>
        <w:t>.</w:t>
      </w:r>
    </w:p>
    <w:p w:rsidR="009F55C9" w:rsidRPr="00F51FCA" w:rsidRDefault="001330E0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024DF3">
        <w:rPr>
          <w:rFonts w:eastAsia="Times New Roman" w:cs="Tahoma"/>
          <w:b/>
          <w:bCs/>
          <w:color w:val="444444"/>
        </w:rPr>
        <w:t>Communications électroniques</w:t>
      </w:r>
      <w:r w:rsidRPr="00F51FCA">
        <w:rPr>
          <w:rFonts w:eastAsia="Times New Roman" w:cs="Tahoma"/>
          <w:b/>
          <w:bCs/>
          <w:color w:val="444444"/>
        </w:rPr>
        <w:t xml:space="preserve"> de</w:t>
      </w:r>
      <w:r w:rsidR="00EB53E7" w:rsidRPr="00F51FCA">
        <w:rPr>
          <w:rFonts w:eastAsia="Times New Roman" w:cs="Tahoma"/>
          <w:b/>
          <w:bCs/>
          <w:color w:val="444444"/>
        </w:rPr>
        <w:t xml:space="preserve"> </w:t>
      </w:r>
      <w:r w:rsidR="008C6C48">
        <w:rPr>
          <w:rFonts w:eastAsia="Times New Roman" w:cs="Tahoma"/>
          <w:b/>
          <w:bCs/>
          <w:color w:val="444444"/>
        </w:rPr>
        <w:t>Loblaw</w:t>
      </w:r>
      <w:r w:rsidR="008C6C48" w:rsidRPr="00F51FCA">
        <w:rPr>
          <w:rFonts w:eastAsia="Times New Roman" w:cs="Tahoma"/>
          <w:b/>
          <w:bCs/>
          <w:color w:val="444444"/>
        </w:rPr>
        <w:t xml:space="preserve"> </w:t>
      </w:r>
      <w:r w:rsidR="00EB53E7" w:rsidRPr="00F51FCA">
        <w:rPr>
          <w:rFonts w:eastAsia="Times New Roman" w:cs="Tahoma"/>
          <w:b/>
          <w:bCs/>
          <w:color w:val="444444"/>
        </w:rPr>
        <w:t xml:space="preserve">– </w:t>
      </w:r>
      <w:r w:rsidR="00F93EF8" w:rsidRPr="00F51FCA">
        <w:rPr>
          <w:rFonts w:eastAsia="Times New Roman" w:cs="Tahoma"/>
          <w:color w:val="444444"/>
        </w:rPr>
        <w:t xml:space="preserve">Vous pouvez à tout moment demander à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F93EF8" w:rsidRPr="00F51FCA">
        <w:rPr>
          <w:rFonts w:eastAsia="Times New Roman" w:cs="Tahoma"/>
          <w:color w:val="444444"/>
        </w:rPr>
        <w:t>d</w:t>
      </w:r>
      <w:r w:rsidR="00F51FCA">
        <w:rPr>
          <w:rFonts w:eastAsia="Times New Roman" w:cs="Tahoma"/>
          <w:color w:val="444444"/>
        </w:rPr>
        <w:t>’</w:t>
      </w:r>
      <w:r w:rsidR="00F93EF8" w:rsidRPr="00F51FCA">
        <w:rPr>
          <w:rFonts w:eastAsia="Times New Roman" w:cs="Tahoma"/>
          <w:color w:val="444444"/>
        </w:rPr>
        <w:t xml:space="preserve">arrêter de vous </w:t>
      </w:r>
      <w:r w:rsidR="0093272A">
        <w:rPr>
          <w:rFonts w:eastAsia="Times New Roman" w:cs="Tahoma"/>
          <w:color w:val="444444"/>
        </w:rPr>
        <w:t>faire parvenir</w:t>
      </w:r>
      <w:r w:rsidR="00F93EF8" w:rsidRPr="00F51FCA">
        <w:rPr>
          <w:rFonts w:eastAsia="Times New Roman" w:cs="Tahoma"/>
          <w:color w:val="444444"/>
        </w:rPr>
        <w:t xml:space="preserve"> des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024DF3">
        <w:rPr>
          <w:rFonts w:eastAsia="Times New Roman" w:cs="Tahoma"/>
          <w:color w:val="444444"/>
        </w:rPr>
        <w:t>communications électroniques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F93EF8" w:rsidRPr="00F51FCA">
        <w:rPr>
          <w:rFonts w:eastAsia="Times New Roman" w:cs="Tahoma"/>
          <w:color w:val="444444"/>
        </w:rPr>
        <w:t>et d</w:t>
      </w:r>
      <w:r w:rsidR="00F51FCA">
        <w:rPr>
          <w:rFonts w:eastAsia="Times New Roman" w:cs="Tahoma"/>
          <w:color w:val="444444"/>
        </w:rPr>
        <w:t>’</w:t>
      </w:r>
      <w:r w:rsidR="00F93EF8" w:rsidRPr="00F51FCA">
        <w:rPr>
          <w:rFonts w:eastAsia="Times New Roman" w:cs="Tahoma"/>
          <w:color w:val="444444"/>
        </w:rPr>
        <w:t>autres renseignements en envoyant un courriel à l</w:t>
      </w:r>
      <w:r w:rsidR="00F51FCA">
        <w:rPr>
          <w:rFonts w:eastAsia="Times New Roman" w:cs="Tahoma"/>
          <w:color w:val="444444"/>
        </w:rPr>
        <w:t>’</w:t>
      </w:r>
      <w:r w:rsidR="00F93EF8" w:rsidRPr="00F51FCA">
        <w:rPr>
          <w:rFonts w:eastAsia="Times New Roman" w:cs="Tahoma"/>
          <w:color w:val="444444"/>
        </w:rPr>
        <w:t>adresse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A259B1" w:rsidRPr="00A259B1">
        <w:t>giving@loblaw.ca</w:t>
      </w:r>
      <w:r w:rsidR="00EB53E7" w:rsidRPr="00F51FCA">
        <w:rPr>
          <w:rFonts w:cs="Arial"/>
          <w:color w:val="333333"/>
        </w:rPr>
        <w:t xml:space="preserve">. </w:t>
      </w:r>
      <w:r w:rsidR="00603B23" w:rsidRPr="00F51FCA">
        <w:rPr>
          <w:rFonts w:cs="Arial"/>
          <w:color w:val="333333"/>
        </w:rPr>
        <w:t xml:space="preserve">Le retrait de votre adresse </w:t>
      </w:r>
      <w:r w:rsidR="00603B23" w:rsidRPr="00F51FCA">
        <w:rPr>
          <w:rFonts w:eastAsia="Times New Roman" w:cs="Tahoma"/>
          <w:color w:val="444444"/>
        </w:rPr>
        <w:t xml:space="preserve">sera effectué au </w:t>
      </w:r>
      <w:r w:rsidR="00A5497C">
        <w:rPr>
          <w:rFonts w:eastAsia="Times New Roman" w:cs="Tahoma"/>
          <w:color w:val="444444"/>
        </w:rPr>
        <w:t>plus tard dans les</w:t>
      </w:r>
      <w:r w:rsidR="00A5497C" w:rsidRPr="00F51FCA">
        <w:rPr>
          <w:rFonts w:eastAsia="Times New Roman" w:cs="Tahoma"/>
          <w:color w:val="444444"/>
        </w:rPr>
        <w:t xml:space="preserve"> </w:t>
      </w:r>
      <w:r w:rsidR="00F93EF8" w:rsidRPr="00D6387E">
        <w:rPr>
          <w:rFonts w:cs="Arial"/>
          <w:color w:val="333333"/>
        </w:rPr>
        <w:t>deux ou trois</w:t>
      </w:r>
      <w:r w:rsidR="00EB53E7" w:rsidRPr="00D6387E">
        <w:rPr>
          <w:rFonts w:cs="Arial"/>
          <w:color w:val="333333"/>
        </w:rPr>
        <w:t xml:space="preserve"> </w:t>
      </w:r>
      <w:r w:rsidR="00F93EF8" w:rsidRPr="00D6387E">
        <w:rPr>
          <w:rFonts w:cs="Arial"/>
          <w:color w:val="333333"/>
        </w:rPr>
        <w:t>jours ouvrables</w:t>
      </w:r>
      <w:r w:rsidR="00EB53E7" w:rsidRPr="00D6387E">
        <w:rPr>
          <w:rFonts w:cs="Arial"/>
          <w:color w:val="333333"/>
        </w:rPr>
        <w:t xml:space="preserve"> </w:t>
      </w:r>
      <w:r w:rsidR="00A5497C">
        <w:rPr>
          <w:rFonts w:cs="Arial"/>
          <w:color w:val="333333"/>
        </w:rPr>
        <w:t>suivant</w:t>
      </w:r>
      <w:r w:rsidR="00A5497C" w:rsidRPr="00D6387E">
        <w:rPr>
          <w:rFonts w:cs="Arial"/>
          <w:color w:val="333333"/>
        </w:rPr>
        <w:t xml:space="preserve"> </w:t>
      </w:r>
      <w:r w:rsidR="00A325C0" w:rsidRPr="00D6387E">
        <w:rPr>
          <w:rFonts w:cs="Arial"/>
          <w:color w:val="333333"/>
        </w:rPr>
        <w:t>la</w:t>
      </w:r>
      <w:r w:rsidR="0093272A" w:rsidRPr="00D6387E">
        <w:rPr>
          <w:rFonts w:cs="Arial"/>
          <w:color w:val="333333"/>
        </w:rPr>
        <w:t xml:space="preserve"> réception</w:t>
      </w:r>
      <w:r w:rsidR="0093272A">
        <w:rPr>
          <w:rFonts w:eastAsia="Times New Roman" w:cs="Tahoma"/>
          <w:color w:val="444444"/>
        </w:rPr>
        <w:t xml:space="preserve"> du courriel</w:t>
      </w:r>
      <w:r w:rsidR="00603B23" w:rsidRPr="00F51FCA">
        <w:rPr>
          <w:rFonts w:eastAsia="Times New Roman" w:cs="Tahoma"/>
          <w:color w:val="444444"/>
        </w:rPr>
        <w:t>.</w:t>
      </w:r>
    </w:p>
    <w:p w:rsidR="000B72E4" w:rsidRPr="00F51FCA" w:rsidRDefault="00603B23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024DF3">
        <w:rPr>
          <w:rFonts w:eastAsia="Times New Roman" w:cs="Tahoma"/>
          <w:b/>
          <w:bCs/>
          <w:color w:val="444444"/>
        </w:rPr>
        <w:t>D</w:t>
      </w:r>
      <w:r w:rsidR="00EB53E7" w:rsidRPr="00024DF3">
        <w:rPr>
          <w:rFonts w:eastAsia="Times New Roman" w:cs="Tahoma"/>
          <w:b/>
          <w:bCs/>
          <w:color w:val="444444"/>
        </w:rPr>
        <w:t>ivulgation</w:t>
      </w:r>
      <w:r w:rsidRPr="00F51FCA">
        <w:rPr>
          <w:rFonts w:eastAsia="Times New Roman" w:cs="Tahoma"/>
          <w:b/>
          <w:bCs/>
          <w:color w:val="444444"/>
        </w:rPr>
        <w:t xml:space="preserve"> de vos renseignements personnels</w:t>
      </w:r>
      <w:r w:rsidR="00EB53E7" w:rsidRPr="00F51FCA">
        <w:rPr>
          <w:rFonts w:eastAsia="Times New Roman" w:cs="Tahoma"/>
          <w:b/>
          <w:bCs/>
          <w:color w:val="444444"/>
        </w:rPr>
        <w:t xml:space="preserve"> –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 xml:space="preserve">peut transférer ou divulguer de quelque façon </w:t>
      </w:r>
      <w:r w:rsidR="00412E6B">
        <w:rPr>
          <w:rFonts w:eastAsia="Times New Roman" w:cs="Tahoma"/>
          <w:color w:val="444444"/>
        </w:rPr>
        <w:t xml:space="preserve">que ce soit </w:t>
      </w:r>
      <w:r w:rsidRPr="00F51FCA">
        <w:rPr>
          <w:rFonts w:eastAsia="Times New Roman" w:cs="Tahoma"/>
          <w:color w:val="444444"/>
        </w:rPr>
        <w:t>les renseignements qu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elle a recueillis à ses employés,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024DF3">
        <w:rPr>
          <w:rFonts w:eastAsia="Times New Roman" w:cs="Tahoma"/>
          <w:color w:val="444444"/>
        </w:rPr>
        <w:t>mandataires</w:t>
      </w:r>
      <w:r w:rsidRPr="00F51FCA">
        <w:rPr>
          <w:rFonts w:eastAsia="Times New Roman" w:cs="Tahoma"/>
          <w:color w:val="444444"/>
        </w:rPr>
        <w:t xml:space="preserve"> et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024DF3">
        <w:rPr>
          <w:rFonts w:eastAsia="Times New Roman" w:cs="Tahoma"/>
          <w:color w:val="444444"/>
        </w:rPr>
        <w:t>fournisseurs de services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dans le but de permettre à ces parties d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 xml:space="preserve">exercer une </w:t>
      </w:r>
      <w:r w:rsidRPr="00024DF3">
        <w:rPr>
          <w:rFonts w:eastAsia="Times New Roman" w:cs="Tahoma"/>
          <w:color w:val="444444"/>
        </w:rPr>
        <w:t>fonction de soutien</w:t>
      </w:r>
      <w:r w:rsidRPr="00F51FCA">
        <w:rPr>
          <w:rFonts w:eastAsia="Times New Roman" w:cs="Tahoma"/>
          <w:color w:val="444444"/>
        </w:rPr>
        <w:t xml:space="preserve"> opérationnel</w:t>
      </w:r>
      <w:r w:rsidR="00EB53E7" w:rsidRPr="00F51FCA">
        <w:rPr>
          <w:rFonts w:eastAsia="Times New Roman" w:cs="Tahoma"/>
          <w:color w:val="444444"/>
        </w:rPr>
        <w:t>, profession</w:t>
      </w:r>
      <w:r w:rsidRPr="00F51FCA">
        <w:rPr>
          <w:rFonts w:eastAsia="Times New Roman" w:cs="Tahoma"/>
          <w:color w:val="444444"/>
        </w:rPr>
        <w:t>nel</w:t>
      </w:r>
      <w:r w:rsidR="00EB53E7" w:rsidRPr="00F51FCA">
        <w:rPr>
          <w:rFonts w:eastAsia="Times New Roman" w:cs="Tahoma"/>
          <w:color w:val="444444"/>
        </w:rPr>
        <w:t>, charitable o</w:t>
      </w:r>
      <w:r w:rsidRPr="00F51FCA">
        <w:rPr>
          <w:rFonts w:eastAsia="Times New Roman" w:cs="Tahoma"/>
          <w:color w:val="444444"/>
        </w:rPr>
        <w:t>u technique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pour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A325C0">
        <w:rPr>
          <w:rFonts w:eastAsia="Times New Roman" w:cs="Tahoma"/>
          <w:color w:val="444444"/>
        </w:rPr>
        <w:t>notamment pour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FB37E7" w:rsidRPr="00F51FCA">
        <w:rPr>
          <w:rFonts w:eastAsia="Times New Roman" w:cs="Tahoma"/>
          <w:color w:val="444444"/>
        </w:rPr>
        <w:t>sélection</w:t>
      </w:r>
      <w:r w:rsidR="00A325C0">
        <w:rPr>
          <w:rFonts w:eastAsia="Times New Roman" w:cs="Tahoma"/>
          <w:color w:val="444444"/>
        </w:rPr>
        <w:t xml:space="preserve">ner </w:t>
      </w:r>
      <w:r w:rsidR="00FB37E7" w:rsidRPr="00F51FCA">
        <w:rPr>
          <w:rFonts w:eastAsia="Times New Roman" w:cs="Tahoma"/>
          <w:color w:val="444444"/>
        </w:rPr>
        <w:t xml:space="preserve">un demandeur </w:t>
      </w:r>
      <w:r w:rsidR="00A5497C">
        <w:rPr>
          <w:rFonts w:eastAsia="Times New Roman" w:cs="Tahoma"/>
          <w:color w:val="444444"/>
        </w:rPr>
        <w:t>dans le cadre d’un programme de</w:t>
      </w:r>
      <w:r w:rsidR="00FB37E7" w:rsidRPr="00F51FCA">
        <w:rPr>
          <w:rFonts w:eastAsia="Times New Roman" w:cs="Tahoma"/>
          <w:color w:val="444444"/>
        </w:rPr>
        <w:t xml:space="preserve"> financement. </w:t>
      </w:r>
      <w:r w:rsidR="00A325C0">
        <w:rPr>
          <w:rFonts w:eastAsia="Times New Roman" w:cs="Tahoma"/>
          <w:color w:val="444444"/>
        </w:rPr>
        <w:t>E</w:t>
      </w:r>
      <w:r w:rsidR="00A325C0" w:rsidRPr="00F51FCA">
        <w:rPr>
          <w:rFonts w:eastAsia="Times New Roman" w:cs="Tahoma"/>
          <w:color w:val="444444"/>
        </w:rPr>
        <w:t>n vertu de la politique</w:t>
      </w:r>
      <w:r w:rsidR="00A325C0">
        <w:rPr>
          <w:rFonts w:eastAsia="Times New Roman" w:cs="Tahoma"/>
          <w:color w:val="444444"/>
        </w:rPr>
        <w:t>, l</w:t>
      </w:r>
      <w:r w:rsidR="00FB37E7" w:rsidRPr="00F51FCA">
        <w:rPr>
          <w:rFonts w:eastAsia="Times New Roman" w:cs="Tahoma"/>
          <w:color w:val="444444"/>
        </w:rPr>
        <w:t xml:space="preserve">es </w:t>
      </w:r>
      <w:r w:rsidR="00EB53E7" w:rsidRPr="00F51FCA">
        <w:rPr>
          <w:rFonts w:eastAsia="Times New Roman" w:cs="Tahoma"/>
          <w:color w:val="444444"/>
        </w:rPr>
        <w:t xml:space="preserve">parties </w:t>
      </w:r>
      <w:r w:rsidR="00FB37E7" w:rsidRPr="00F51FCA">
        <w:rPr>
          <w:rFonts w:eastAsia="Times New Roman" w:cs="Tahoma"/>
          <w:color w:val="444444"/>
        </w:rPr>
        <w:t xml:space="preserve">seront soumises aux mêmes </w:t>
      </w:r>
      <w:r w:rsidR="00EB53E7" w:rsidRPr="00F51FCA">
        <w:rPr>
          <w:rFonts w:eastAsia="Times New Roman" w:cs="Tahoma"/>
          <w:color w:val="444444"/>
        </w:rPr>
        <w:t xml:space="preserve">obligations </w:t>
      </w:r>
      <w:r w:rsidR="00FB37E7" w:rsidRPr="00F51FCA">
        <w:rPr>
          <w:rFonts w:eastAsia="Times New Roman" w:cs="Tahoma"/>
          <w:color w:val="444444"/>
        </w:rPr>
        <w:t>que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FB37E7" w:rsidRPr="00F51FCA">
        <w:rPr>
          <w:rFonts w:eastAsia="Times New Roman" w:cs="Tahoma"/>
          <w:color w:val="444444"/>
        </w:rPr>
        <w:t xml:space="preserve">peut divulguer vos </w:t>
      </w:r>
      <w:r w:rsidRPr="00F51FCA">
        <w:rPr>
          <w:rFonts w:eastAsia="Times New Roman" w:cs="Tahoma"/>
          <w:color w:val="444444"/>
        </w:rPr>
        <w:t xml:space="preserve">renseignements personnels </w:t>
      </w:r>
      <w:r w:rsidR="006F38B3">
        <w:rPr>
          <w:rFonts w:eastAsia="Times New Roman" w:cs="Tahoma"/>
          <w:color w:val="444444"/>
        </w:rPr>
        <w:t>si elle</w:t>
      </w:r>
      <w:r w:rsidR="006F38B3" w:rsidRPr="00F51FCA">
        <w:rPr>
          <w:rFonts w:eastAsia="Times New Roman" w:cs="Tahoma"/>
          <w:color w:val="444444"/>
        </w:rPr>
        <w:t xml:space="preserve"> </w:t>
      </w:r>
      <w:r w:rsidR="00A5497C">
        <w:rPr>
          <w:rFonts w:eastAsia="Times New Roman" w:cs="Tahoma"/>
          <w:color w:val="444444"/>
        </w:rPr>
        <w:t xml:space="preserve">autorisé ou </w:t>
      </w:r>
      <w:r w:rsidR="00A325C0">
        <w:rPr>
          <w:rFonts w:eastAsia="Times New Roman" w:cs="Tahoma"/>
          <w:color w:val="444444"/>
        </w:rPr>
        <w:t xml:space="preserve"> </w:t>
      </w:r>
      <w:r w:rsidR="00FB37E7" w:rsidRPr="00024DF3">
        <w:rPr>
          <w:rFonts w:eastAsia="Times New Roman" w:cs="Tahoma"/>
          <w:color w:val="444444"/>
        </w:rPr>
        <w:t>tenu</w:t>
      </w:r>
      <w:r w:rsidR="006F38B3" w:rsidRPr="00024DF3">
        <w:rPr>
          <w:rFonts w:eastAsia="Times New Roman" w:cs="Tahoma"/>
          <w:color w:val="444444"/>
        </w:rPr>
        <w:t>e</w:t>
      </w:r>
      <w:r w:rsidR="00FB37E7" w:rsidRPr="00024DF3">
        <w:rPr>
          <w:rFonts w:eastAsia="Times New Roman" w:cs="Tahoma"/>
          <w:color w:val="444444"/>
        </w:rPr>
        <w:t xml:space="preserve"> de le faire</w:t>
      </w:r>
      <w:r w:rsidR="00A5497C">
        <w:rPr>
          <w:rFonts w:eastAsia="Times New Roman" w:cs="Tahoma"/>
          <w:color w:val="444444"/>
        </w:rPr>
        <w:t xml:space="preserve"> par la loi</w:t>
      </w:r>
      <w:r w:rsidR="00FB37E7" w:rsidRPr="00F51FCA">
        <w:rPr>
          <w:rFonts w:eastAsia="Times New Roman" w:cs="Tahoma"/>
          <w:color w:val="444444"/>
        </w:rPr>
        <w:t>.</w:t>
      </w:r>
    </w:p>
    <w:p w:rsidR="000B72E4" w:rsidRPr="00F51FCA" w:rsidRDefault="00EB53E7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bCs/>
          <w:color w:val="444444"/>
        </w:rPr>
        <w:t>Sto</w:t>
      </w:r>
      <w:r w:rsidR="00FB37E7" w:rsidRPr="00F51FCA">
        <w:rPr>
          <w:rFonts w:eastAsia="Times New Roman" w:cs="Tahoma"/>
          <w:b/>
          <w:bCs/>
          <w:color w:val="444444"/>
        </w:rPr>
        <w:t>ckage et protection de vos renseignements</w:t>
      </w:r>
      <w:r w:rsidRPr="00F51FCA">
        <w:rPr>
          <w:rFonts w:eastAsia="Times New Roman" w:cs="Tahoma"/>
          <w:b/>
          <w:bCs/>
          <w:color w:val="444444"/>
        </w:rPr>
        <w:t xml:space="preserve"> –</w:t>
      </w:r>
      <w:r w:rsidRPr="00F51FCA">
        <w:rPr>
          <w:rFonts w:eastAsia="Times New Roman" w:cs="Tahoma"/>
          <w:color w:val="444444"/>
        </w:rPr>
        <w:t xml:space="preserve"> </w:t>
      </w:r>
      <w:r w:rsidR="004A5D1F">
        <w:rPr>
          <w:rFonts w:eastAsia="Times New Roman" w:cs="Tahoma"/>
          <w:color w:val="444444"/>
        </w:rPr>
        <w:t>Loblaw</w:t>
      </w:r>
      <w:r w:rsidRPr="00F51FCA">
        <w:rPr>
          <w:rFonts w:eastAsia="Times New Roman" w:cs="Tahoma"/>
          <w:color w:val="444444"/>
        </w:rPr>
        <w:t xml:space="preserve"> </w:t>
      </w:r>
      <w:r w:rsidR="00FB37E7" w:rsidRPr="00F51FCA">
        <w:rPr>
          <w:rFonts w:eastAsia="Times New Roman" w:cs="Tahoma"/>
          <w:color w:val="444444"/>
        </w:rPr>
        <w:t>utilise des</w:t>
      </w:r>
      <w:r w:rsidRPr="00F51FCA">
        <w:rPr>
          <w:rFonts w:eastAsia="Times New Roman" w:cs="Tahoma"/>
          <w:color w:val="444444"/>
        </w:rPr>
        <w:t xml:space="preserve"> </w:t>
      </w:r>
      <w:r w:rsidR="00FB37E7" w:rsidRPr="00024DF3">
        <w:rPr>
          <w:rFonts w:eastAsia="Times New Roman" w:cs="Tahoma"/>
          <w:color w:val="444444"/>
        </w:rPr>
        <w:t>mécanismes de sécurité</w:t>
      </w:r>
      <w:r w:rsidR="00FB37E7" w:rsidRPr="00F51FCA">
        <w:rPr>
          <w:rFonts w:eastAsia="Times New Roman" w:cs="Tahoma"/>
          <w:color w:val="444444"/>
        </w:rPr>
        <w:t xml:space="preserve"> </w:t>
      </w:r>
      <w:r w:rsidR="00BE33B1" w:rsidRPr="00F51FCA">
        <w:rPr>
          <w:rFonts w:eastAsia="Times New Roman" w:cs="Tahoma"/>
          <w:color w:val="444444"/>
        </w:rPr>
        <w:t>adaptés à la</w:t>
      </w:r>
      <w:r w:rsidRPr="00F51FCA">
        <w:rPr>
          <w:rFonts w:eastAsia="Times New Roman" w:cs="Tahoma"/>
          <w:color w:val="444444"/>
        </w:rPr>
        <w:t xml:space="preserve"> </w:t>
      </w:r>
      <w:r w:rsidR="00FB37E7" w:rsidRPr="00024DF3">
        <w:rPr>
          <w:rFonts w:eastAsia="Times New Roman" w:cs="Tahoma"/>
          <w:color w:val="444444"/>
        </w:rPr>
        <w:t>nature délicate des renseignements</w:t>
      </w:r>
      <w:r w:rsidR="000B5E0E" w:rsidRPr="000B5E0E">
        <w:rPr>
          <w:rFonts w:eastAsia="Times New Roman" w:cs="Tahoma"/>
          <w:color w:val="444444"/>
        </w:rPr>
        <w:t xml:space="preserve"> </w:t>
      </w:r>
      <w:r w:rsidR="000B5E0E">
        <w:rPr>
          <w:rFonts w:eastAsia="Times New Roman" w:cs="Tahoma"/>
          <w:color w:val="444444"/>
        </w:rPr>
        <w:t>p</w:t>
      </w:r>
      <w:r w:rsidR="000B5E0E" w:rsidRPr="00F51FCA">
        <w:rPr>
          <w:rFonts w:eastAsia="Times New Roman" w:cs="Tahoma"/>
          <w:color w:val="444444"/>
        </w:rPr>
        <w:t>our protéger la confidentialité de vos renseignements personnels</w:t>
      </w:r>
      <w:r w:rsidR="00BE33B1" w:rsidRPr="00F51FCA">
        <w:rPr>
          <w:rFonts w:eastAsia="Times New Roman" w:cs="Tahoma"/>
          <w:color w:val="444444"/>
        </w:rPr>
        <w:t>.</w:t>
      </w:r>
    </w:p>
    <w:p w:rsidR="000B72E4" w:rsidRPr="00F51FCA" w:rsidRDefault="00BE33B1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bCs/>
          <w:color w:val="444444"/>
        </w:rPr>
        <w:t>Conservation des renseignements</w:t>
      </w:r>
      <w:r w:rsidR="00EB53E7" w:rsidRPr="00F51FCA">
        <w:rPr>
          <w:rFonts w:eastAsia="Times New Roman" w:cs="Tahoma"/>
          <w:b/>
          <w:bCs/>
          <w:color w:val="444444"/>
        </w:rPr>
        <w:t xml:space="preserve"> – </w:t>
      </w:r>
      <w:r w:rsidR="00603B8C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conserve vos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B23" w:rsidRPr="00F51FCA">
        <w:rPr>
          <w:rFonts w:eastAsia="Times New Roman" w:cs="Tahoma"/>
          <w:color w:val="444444"/>
        </w:rPr>
        <w:t>renseignements personnels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aussi longtemps que nécessaire aux fins pour lesquelles ils ont été recueillis</w:t>
      </w:r>
      <w:r w:rsidR="00EB53E7" w:rsidRPr="00F51FCA">
        <w:rPr>
          <w:rFonts w:eastAsia="Times New Roman" w:cs="Tahoma"/>
          <w:color w:val="444444"/>
        </w:rPr>
        <w:t xml:space="preserve"> (</w:t>
      </w:r>
      <w:r w:rsidR="00C02CB5">
        <w:rPr>
          <w:rFonts w:eastAsia="Times New Roman" w:cs="Tahoma"/>
          <w:color w:val="444444"/>
        </w:rPr>
        <w:t xml:space="preserve">consultez la </w:t>
      </w:r>
      <w:r w:rsidRPr="00F51FCA">
        <w:rPr>
          <w:rFonts w:eastAsia="Times New Roman" w:cs="Tahoma"/>
          <w:color w:val="444444"/>
        </w:rPr>
        <w:t>section « Utilisation de vos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B23" w:rsidRPr="00F51FCA">
        <w:rPr>
          <w:rFonts w:eastAsia="Times New Roman" w:cs="Tahoma"/>
          <w:color w:val="444444"/>
        </w:rPr>
        <w:t>renseignements personnels</w:t>
      </w:r>
      <w:r w:rsidRPr="00F51FCA">
        <w:rPr>
          <w:rFonts w:eastAsia="Times New Roman" w:cs="Tahoma"/>
          <w:color w:val="444444"/>
        </w:rPr>
        <w:t> »</w:t>
      </w:r>
      <w:r w:rsidR="00EB53E7" w:rsidRPr="00F51FCA">
        <w:rPr>
          <w:rFonts w:eastAsia="Times New Roman" w:cs="Tahoma"/>
          <w:color w:val="444444"/>
        </w:rPr>
        <w:t>) o</w:t>
      </w:r>
      <w:r w:rsidR="00C02CB5">
        <w:rPr>
          <w:rFonts w:eastAsia="Times New Roman" w:cs="Tahoma"/>
          <w:color w:val="444444"/>
        </w:rPr>
        <w:t>u aussi longtemps que</w:t>
      </w:r>
      <w:r w:rsidRPr="00F51FCA">
        <w:rPr>
          <w:rFonts w:eastAsia="Times New Roman" w:cs="Tahoma"/>
          <w:color w:val="444444"/>
        </w:rPr>
        <w:t xml:space="preserve"> l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exigent les lois fédérales et provinciales</w:t>
      </w:r>
      <w:r w:rsidR="00EB53E7" w:rsidRPr="00F51FCA">
        <w:rPr>
          <w:rFonts w:eastAsia="Times New Roman" w:cs="Tahoma"/>
          <w:color w:val="444444"/>
        </w:rPr>
        <w:t>.</w:t>
      </w:r>
    </w:p>
    <w:p w:rsidR="000B72E4" w:rsidRPr="00F51FCA" w:rsidRDefault="00B03B7B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color w:val="444444"/>
        </w:rPr>
        <w:t>Vous pouvez obtenir des renseignements relatifs à la collecte, à l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utilisation, à la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divulgation</w:t>
      </w:r>
      <w:r w:rsidR="00EB53E7" w:rsidRPr="00F51FCA">
        <w:rPr>
          <w:rFonts w:eastAsia="Times New Roman" w:cs="Tahoma"/>
          <w:color w:val="444444"/>
        </w:rPr>
        <w:t xml:space="preserve"> o</w:t>
      </w:r>
      <w:r w:rsidRPr="00F51FCA">
        <w:rPr>
          <w:rFonts w:eastAsia="Times New Roman" w:cs="Tahoma"/>
          <w:color w:val="444444"/>
        </w:rPr>
        <w:t>u au</w:t>
      </w:r>
      <w:r w:rsidR="00EB53E7" w:rsidRPr="00F51FCA">
        <w:rPr>
          <w:rFonts w:eastAsia="Times New Roman" w:cs="Tahoma"/>
          <w:color w:val="444444"/>
        </w:rPr>
        <w:t xml:space="preserve"> sto</w:t>
      </w:r>
      <w:r w:rsidRPr="00F51FCA">
        <w:rPr>
          <w:rFonts w:eastAsia="Times New Roman" w:cs="Tahoma"/>
          <w:color w:val="444444"/>
        </w:rPr>
        <w:t>ck</w:t>
      </w:r>
      <w:r w:rsidR="00EB53E7" w:rsidRPr="00F51FCA">
        <w:rPr>
          <w:rFonts w:eastAsia="Times New Roman" w:cs="Tahoma"/>
          <w:color w:val="444444"/>
        </w:rPr>
        <w:t xml:space="preserve">age </w:t>
      </w:r>
      <w:r w:rsidRPr="00F51FCA">
        <w:rPr>
          <w:rFonts w:eastAsia="Times New Roman" w:cs="Tahoma"/>
          <w:color w:val="444444"/>
        </w:rPr>
        <w:t xml:space="preserve">de vos </w:t>
      </w:r>
      <w:r w:rsidR="00603B23" w:rsidRPr="00F51FCA">
        <w:rPr>
          <w:rFonts w:eastAsia="Times New Roman" w:cs="Tahoma"/>
          <w:color w:val="444444"/>
        </w:rPr>
        <w:t>renseignements personnels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par nos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024DF3">
        <w:rPr>
          <w:rFonts w:eastAsia="Times New Roman" w:cs="Tahoma"/>
          <w:color w:val="444444"/>
        </w:rPr>
        <w:t>fournisseurs de services</w:t>
      </w:r>
      <w:r w:rsidRPr="00F51FCA">
        <w:rPr>
          <w:rFonts w:eastAsia="Times New Roman" w:cs="Tahoma"/>
          <w:color w:val="444444"/>
        </w:rPr>
        <w:t xml:space="preserve"> en communiquant avec no</w:t>
      </w:r>
      <w:r w:rsidR="0082730F" w:rsidRPr="00F51FCA">
        <w:rPr>
          <w:rFonts w:eastAsia="Times New Roman" w:cs="Tahoma"/>
          <w:color w:val="444444"/>
        </w:rPr>
        <w:t>us (c</w:t>
      </w:r>
      <w:r w:rsidRPr="00F51FCA">
        <w:rPr>
          <w:rFonts w:eastAsia="Times New Roman" w:cs="Tahoma"/>
          <w:color w:val="444444"/>
        </w:rPr>
        <w:t>onsultez la section « </w:t>
      </w:r>
      <w:r w:rsidR="00EB53E7" w:rsidRPr="00F51FCA">
        <w:rPr>
          <w:rFonts w:eastAsia="Times New Roman" w:cs="Tahoma"/>
          <w:color w:val="444444"/>
        </w:rPr>
        <w:t>Questions</w:t>
      </w:r>
      <w:r w:rsidRPr="00F51FCA">
        <w:rPr>
          <w:rFonts w:eastAsia="Times New Roman" w:cs="Tahoma"/>
          <w:color w:val="444444"/>
        </w:rPr>
        <w:t> »</w:t>
      </w:r>
      <w:r w:rsidR="0082730F" w:rsidRPr="00F51FCA">
        <w:rPr>
          <w:rFonts w:eastAsia="Times New Roman" w:cs="Tahoma"/>
          <w:color w:val="444444"/>
        </w:rPr>
        <w:t>)</w:t>
      </w:r>
      <w:r w:rsidR="00EB53E7" w:rsidRPr="00F51FCA">
        <w:rPr>
          <w:rFonts w:eastAsia="Times New Roman" w:cs="Tahoma"/>
          <w:color w:val="444444"/>
        </w:rPr>
        <w:t>.</w:t>
      </w:r>
    </w:p>
    <w:p w:rsidR="000B72E4" w:rsidRPr="00F51FCA" w:rsidRDefault="0082730F" w:rsidP="000B72E4">
      <w:pPr>
        <w:spacing w:before="100" w:beforeAutospacing="1" w:after="120" w:line="360" w:lineRule="atLeast"/>
        <w:rPr>
          <w:rFonts w:cs="Arial"/>
          <w:color w:val="333333"/>
        </w:rPr>
      </w:pPr>
      <w:r w:rsidRPr="00024DF3">
        <w:rPr>
          <w:rFonts w:eastAsia="Times New Roman" w:cs="Tahoma"/>
          <w:b/>
          <w:bCs/>
          <w:color w:val="444444"/>
        </w:rPr>
        <w:t>Retrait du consentement</w:t>
      </w:r>
      <w:r w:rsidRPr="00F51FCA">
        <w:rPr>
          <w:rFonts w:eastAsia="Times New Roman" w:cs="Tahoma"/>
          <w:b/>
          <w:bCs/>
          <w:color w:val="444444"/>
        </w:rPr>
        <w:t xml:space="preserve"> –</w:t>
      </w:r>
      <w:r w:rsidR="00EB53E7" w:rsidRPr="00F51FCA">
        <w:rPr>
          <w:rFonts w:eastAsia="Times New Roman" w:cs="Tahoma"/>
          <w:b/>
          <w:bCs/>
          <w:color w:val="444444"/>
        </w:rPr>
        <w:t xml:space="preserve"> </w:t>
      </w:r>
      <w:r w:rsidRPr="00F51FCA">
        <w:rPr>
          <w:rFonts w:eastAsia="Times New Roman" w:cs="Tahoma"/>
          <w:bCs/>
          <w:color w:val="444444"/>
        </w:rPr>
        <w:t>Vous pouvez à tout moment retirer votre</w:t>
      </w:r>
      <w:r w:rsidR="00EB53E7" w:rsidRPr="00F51FCA">
        <w:rPr>
          <w:rFonts w:eastAsia="Times New Roman" w:cs="Tahoma"/>
          <w:bCs/>
          <w:color w:val="444444"/>
        </w:rPr>
        <w:t xml:space="preserve"> consent</w:t>
      </w:r>
      <w:r w:rsidRPr="00F51FCA">
        <w:rPr>
          <w:rFonts w:eastAsia="Times New Roman" w:cs="Tahoma"/>
          <w:bCs/>
          <w:color w:val="444444"/>
        </w:rPr>
        <w:t>ement à la collecte, à l</w:t>
      </w:r>
      <w:r w:rsidR="00F51FCA">
        <w:rPr>
          <w:rFonts w:eastAsia="Times New Roman" w:cs="Tahoma"/>
          <w:bCs/>
          <w:color w:val="444444"/>
        </w:rPr>
        <w:t>’</w:t>
      </w:r>
      <w:r w:rsidRPr="00F51FCA">
        <w:rPr>
          <w:rFonts w:eastAsia="Times New Roman" w:cs="Tahoma"/>
          <w:bCs/>
          <w:color w:val="444444"/>
        </w:rPr>
        <w:t xml:space="preserve">utilisation et à la divulgation de vos </w:t>
      </w:r>
      <w:r w:rsidR="00603B23" w:rsidRPr="00F51FCA">
        <w:rPr>
          <w:rFonts w:eastAsia="Times New Roman" w:cs="Tahoma"/>
          <w:bCs/>
          <w:color w:val="444444"/>
        </w:rPr>
        <w:t>renseignements personnels</w:t>
      </w:r>
      <w:r w:rsidR="002D76D7">
        <w:rPr>
          <w:rFonts w:eastAsia="Times New Roman" w:cs="Tahoma"/>
          <w:bCs/>
          <w:color w:val="444444"/>
        </w:rPr>
        <w:t xml:space="preserve"> en envoyant</w:t>
      </w:r>
      <w:r w:rsidRPr="00F51FCA">
        <w:rPr>
          <w:rFonts w:eastAsia="Times New Roman" w:cs="Tahoma"/>
          <w:color w:val="444444"/>
        </w:rPr>
        <w:t xml:space="preserve"> un courriel à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4A5D1F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à l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adresse</w:t>
      </w:r>
      <w:r w:rsidR="00EB53E7" w:rsidRPr="00F51FCA">
        <w:rPr>
          <w:rFonts w:eastAsia="Times New Roman" w:cs="Tahoma"/>
          <w:color w:val="444444"/>
        </w:rPr>
        <w:t xml:space="preserve"> </w:t>
      </w:r>
      <w:hyperlink r:id="rId7" w:history="1">
        <w:r w:rsidR="00A259B1">
          <w:rPr>
            <w:rStyle w:val="Lienhypertexte"/>
            <w:rFonts w:cs="Arial"/>
          </w:rPr>
          <w:t>giving@loblaw.ca</w:t>
        </w:r>
      </w:hyperlink>
      <w:r w:rsidRPr="00F51FCA">
        <w:rPr>
          <w:rFonts w:cs="Arial"/>
          <w:color w:val="333333"/>
        </w:rPr>
        <w:t>.</w:t>
      </w:r>
    </w:p>
    <w:p w:rsidR="000B72E4" w:rsidRPr="00F51FCA" w:rsidRDefault="0082730F" w:rsidP="000B72E4">
      <w:pPr>
        <w:spacing w:before="100" w:beforeAutospacing="1" w:after="120" w:line="360" w:lineRule="atLeast"/>
        <w:rPr>
          <w:rFonts w:eastAsia="Times New Roman" w:cs="Tahoma"/>
          <w:color w:val="444444"/>
        </w:rPr>
      </w:pPr>
      <w:r w:rsidRPr="00F51FCA">
        <w:rPr>
          <w:rFonts w:eastAsia="Times New Roman" w:cs="Tahoma"/>
          <w:b/>
          <w:bCs/>
        </w:rPr>
        <w:lastRenderedPageBreak/>
        <w:t xml:space="preserve">Changements apportés à la </w:t>
      </w:r>
      <w:r w:rsidR="00CD6DC6" w:rsidRPr="00CD6DC6">
        <w:rPr>
          <w:rFonts w:eastAsia="Times New Roman" w:cs="Tahoma"/>
          <w:b/>
          <w:bCs/>
        </w:rPr>
        <w:t xml:space="preserve">politique sur le respect de la vie privée </w:t>
      </w:r>
      <w:r w:rsidRPr="00F51FCA">
        <w:rPr>
          <w:rFonts w:eastAsia="Times New Roman" w:cs="Tahoma"/>
          <w:b/>
          <w:bCs/>
          <w:color w:val="444444"/>
        </w:rPr>
        <w:t>–</w:t>
      </w:r>
      <w:r w:rsidR="00EB53E7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>Lorsqu</w:t>
      </w:r>
      <w:r w:rsidR="00F51FCA">
        <w:rPr>
          <w:rFonts w:eastAsia="Times New Roman" w:cs="Tahoma"/>
          <w:color w:val="444444"/>
        </w:rPr>
        <w:t>’</w:t>
      </w:r>
      <w:r w:rsidRPr="00F51FCA">
        <w:rPr>
          <w:rFonts w:eastAsia="Times New Roman" w:cs="Tahoma"/>
          <w:color w:val="444444"/>
        </w:rPr>
        <w:t>il y a lieu, la politique peut être modifiée par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AC350E">
        <w:rPr>
          <w:rFonts w:eastAsia="Times New Roman" w:cs="Tahoma"/>
          <w:color w:val="444444"/>
        </w:rPr>
        <w:t>Loblaw</w:t>
      </w:r>
      <w:r w:rsidR="00AC350E" w:rsidRPr="00F51FCA">
        <w:rPr>
          <w:rFonts w:eastAsia="Times New Roman" w:cs="Tahoma"/>
          <w:color w:val="444444"/>
        </w:rPr>
        <w:t xml:space="preserve"> </w:t>
      </w:r>
      <w:r w:rsidRPr="00F51FCA">
        <w:rPr>
          <w:rFonts w:eastAsia="Times New Roman" w:cs="Tahoma"/>
          <w:color w:val="444444"/>
        </w:rPr>
        <w:t xml:space="preserve">à sa </w:t>
      </w:r>
      <w:r w:rsidRPr="00024DF3">
        <w:rPr>
          <w:rFonts w:eastAsia="Times New Roman" w:cs="Tahoma"/>
          <w:color w:val="444444"/>
        </w:rPr>
        <w:t>discrétion exclusive</w:t>
      </w:r>
      <w:r w:rsidR="00ED1D3F">
        <w:rPr>
          <w:rFonts w:eastAsia="Times New Roman" w:cs="Tahoma"/>
          <w:color w:val="444444"/>
        </w:rPr>
        <w:t>,</w:t>
      </w:r>
      <w:r w:rsidRPr="00F51FCA">
        <w:rPr>
          <w:rFonts w:eastAsia="Times New Roman" w:cs="Tahoma"/>
          <w:color w:val="444444"/>
        </w:rPr>
        <w:t xml:space="preserve"> sans préavis </w:t>
      </w:r>
      <w:r w:rsidR="003A3B17" w:rsidRPr="00F51FCA">
        <w:rPr>
          <w:rFonts w:eastAsia="Times New Roman" w:cs="Tahoma"/>
          <w:color w:val="444444"/>
        </w:rPr>
        <w:t>et sans</w:t>
      </w:r>
      <w:r w:rsidRPr="00F51FCA">
        <w:rPr>
          <w:rFonts w:eastAsia="Times New Roman" w:cs="Tahoma"/>
          <w:color w:val="444444"/>
        </w:rPr>
        <w:t xml:space="preserve"> obligation </w:t>
      </w:r>
      <w:r w:rsidR="003A3B17" w:rsidRPr="00F51FCA">
        <w:rPr>
          <w:rFonts w:eastAsia="Times New Roman" w:cs="Tahoma"/>
          <w:color w:val="444444"/>
        </w:rPr>
        <w:t>envers vous ni aucune autre personne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3A3B17" w:rsidRPr="00F51FCA">
        <w:rPr>
          <w:rFonts w:eastAsia="Times New Roman" w:cs="Tahoma"/>
          <w:color w:val="444444"/>
        </w:rPr>
        <w:t>La collecte, l</w:t>
      </w:r>
      <w:r w:rsidR="00F51FCA">
        <w:rPr>
          <w:rFonts w:eastAsia="Times New Roman" w:cs="Tahoma"/>
          <w:color w:val="444444"/>
        </w:rPr>
        <w:t>’</w:t>
      </w:r>
      <w:r w:rsidR="003A3B17" w:rsidRPr="00F51FCA">
        <w:rPr>
          <w:rFonts w:eastAsia="Times New Roman" w:cs="Tahoma"/>
          <w:color w:val="444444"/>
        </w:rPr>
        <w:t>utilisation et la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divulgation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3A3B17" w:rsidRPr="00F51FCA">
        <w:rPr>
          <w:rFonts w:eastAsia="Times New Roman" w:cs="Tahoma"/>
          <w:color w:val="444444"/>
        </w:rPr>
        <w:t>de vos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B23" w:rsidRPr="00F51FCA">
        <w:rPr>
          <w:rFonts w:eastAsia="Times New Roman" w:cs="Tahoma"/>
          <w:color w:val="444444"/>
        </w:rPr>
        <w:t>renseignements personnels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3A3B17" w:rsidRPr="00F51FCA">
        <w:rPr>
          <w:rFonts w:eastAsia="Times New Roman" w:cs="Tahoma"/>
          <w:color w:val="444444"/>
        </w:rPr>
        <w:t>par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AC350E">
        <w:rPr>
          <w:rFonts w:eastAsia="Times New Roman" w:cs="Tahoma"/>
          <w:color w:val="444444"/>
        </w:rPr>
        <w:t>Loblaw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3A3B17" w:rsidRPr="00F51FCA">
        <w:rPr>
          <w:rFonts w:eastAsia="Times New Roman" w:cs="Tahoma"/>
          <w:color w:val="444444"/>
        </w:rPr>
        <w:t xml:space="preserve">seront </w:t>
      </w:r>
      <w:r w:rsidR="004E042E">
        <w:rPr>
          <w:rFonts w:eastAsia="Times New Roman" w:cs="Tahoma"/>
          <w:color w:val="444444"/>
        </w:rPr>
        <w:t>régies</w:t>
      </w:r>
      <w:r w:rsidR="003A3B17" w:rsidRPr="00F51FCA">
        <w:rPr>
          <w:rFonts w:eastAsia="Times New Roman" w:cs="Tahoma"/>
          <w:color w:val="444444"/>
        </w:rPr>
        <w:t xml:space="preserve"> par la</w:t>
      </w:r>
      <w:r w:rsidR="00EB53E7" w:rsidRPr="00F51FCA">
        <w:rPr>
          <w:rFonts w:eastAsia="Times New Roman" w:cs="Tahoma"/>
          <w:color w:val="444444"/>
        </w:rPr>
        <w:t xml:space="preserve"> version </w:t>
      </w:r>
      <w:r w:rsidR="003A3B17" w:rsidRPr="00F51FCA">
        <w:rPr>
          <w:rFonts w:eastAsia="Times New Roman" w:cs="Tahoma"/>
          <w:color w:val="444444"/>
        </w:rPr>
        <w:t>de cette politique en vigueur à ce moment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3A3B17" w:rsidRPr="00F51FCA">
        <w:rPr>
          <w:rFonts w:eastAsia="Times New Roman" w:cs="Tahoma"/>
          <w:color w:val="444444"/>
        </w:rPr>
        <w:t>c</w:t>
      </w:r>
      <w:r w:rsidR="00F51FCA">
        <w:rPr>
          <w:rFonts w:eastAsia="Times New Roman" w:cs="Tahoma"/>
          <w:color w:val="444444"/>
        </w:rPr>
        <w:t>’</w:t>
      </w:r>
      <w:r w:rsidR="003A3B17" w:rsidRPr="00F51FCA">
        <w:rPr>
          <w:rFonts w:eastAsia="Times New Roman" w:cs="Tahoma"/>
          <w:color w:val="444444"/>
        </w:rPr>
        <w:t>est-à-dire celle affichée sur le site Web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3A3B17" w:rsidRPr="00F51FCA">
        <w:rPr>
          <w:rFonts w:eastAsia="Times New Roman" w:cs="Tahoma"/>
          <w:color w:val="444444"/>
        </w:rPr>
        <w:t>Nous vous invitons à lire la politique de temps à autre</w:t>
      </w:r>
      <w:r w:rsidR="00EB53E7" w:rsidRPr="00F51FCA">
        <w:rPr>
          <w:rFonts w:eastAsia="Times New Roman" w:cs="Tahoma"/>
          <w:color w:val="444444"/>
        </w:rPr>
        <w:t xml:space="preserve">. </w:t>
      </w:r>
      <w:r w:rsidR="009644F4" w:rsidRPr="00F51FCA">
        <w:rPr>
          <w:rFonts w:eastAsia="Times New Roman" w:cs="Tahoma"/>
          <w:color w:val="444444"/>
        </w:rPr>
        <w:t>Néanmoins</w:t>
      </w:r>
      <w:r w:rsidR="00EB53E7" w:rsidRPr="00F51FCA">
        <w:rPr>
          <w:rFonts w:eastAsia="Times New Roman" w:cs="Tahoma"/>
          <w:color w:val="444444"/>
        </w:rPr>
        <w:t xml:space="preserve">, </w:t>
      </w:r>
      <w:r w:rsidR="009644F4" w:rsidRPr="00F51FCA">
        <w:rPr>
          <w:rFonts w:eastAsia="Times New Roman" w:cs="Tahoma"/>
          <w:color w:val="444444"/>
        </w:rPr>
        <w:t>en utilisant le site et en recevant ou en faisant la demande de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9644F4" w:rsidRPr="00024DF3">
        <w:rPr>
          <w:rFonts w:eastAsia="Times New Roman" w:cs="Tahoma"/>
          <w:color w:val="444444"/>
        </w:rPr>
        <w:t>communications électroniques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9644F4" w:rsidRPr="00F51FCA">
        <w:rPr>
          <w:rFonts w:eastAsia="Times New Roman" w:cs="Tahoma"/>
          <w:color w:val="444444"/>
        </w:rPr>
        <w:t>après que des changements aient été apportés à cette politique, vous consentez à la collecte, à l</w:t>
      </w:r>
      <w:r w:rsidR="00F51FCA">
        <w:rPr>
          <w:rFonts w:eastAsia="Times New Roman" w:cs="Tahoma"/>
          <w:color w:val="444444"/>
        </w:rPr>
        <w:t>’</w:t>
      </w:r>
      <w:r w:rsidR="009644F4" w:rsidRPr="00F51FCA">
        <w:rPr>
          <w:rFonts w:eastAsia="Times New Roman" w:cs="Tahoma"/>
          <w:color w:val="444444"/>
        </w:rPr>
        <w:t>utilisation et à la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EB53E7" w:rsidRPr="00024DF3">
        <w:rPr>
          <w:rFonts w:eastAsia="Times New Roman" w:cs="Tahoma"/>
          <w:color w:val="444444"/>
        </w:rPr>
        <w:t>divulgation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9644F4" w:rsidRPr="00F51FCA">
        <w:rPr>
          <w:rFonts w:eastAsia="Times New Roman" w:cs="Tahoma"/>
          <w:color w:val="444444"/>
        </w:rPr>
        <w:t>de vos</w:t>
      </w:r>
      <w:r w:rsidR="00EB53E7" w:rsidRPr="00F51FCA">
        <w:rPr>
          <w:rFonts w:eastAsia="Times New Roman" w:cs="Tahoma"/>
          <w:color w:val="444444"/>
        </w:rPr>
        <w:t xml:space="preserve"> </w:t>
      </w:r>
      <w:r w:rsidR="00603B23" w:rsidRPr="00F51FCA">
        <w:rPr>
          <w:rFonts w:eastAsia="Times New Roman" w:cs="Tahoma"/>
          <w:color w:val="444444"/>
        </w:rPr>
        <w:t>renseignements personnels</w:t>
      </w:r>
      <w:r w:rsidR="009644F4" w:rsidRPr="00F51FCA">
        <w:rPr>
          <w:rFonts w:eastAsia="Times New Roman" w:cs="Tahoma"/>
          <w:color w:val="444444"/>
        </w:rPr>
        <w:t>, conformément à la version modifiée de la politique</w:t>
      </w:r>
      <w:r w:rsidR="00EB53E7" w:rsidRPr="00F51FCA">
        <w:rPr>
          <w:rFonts w:eastAsia="Times New Roman" w:cs="Tahoma"/>
          <w:color w:val="444444"/>
        </w:rPr>
        <w:t>.</w:t>
      </w:r>
    </w:p>
    <w:p w:rsidR="000B72E4" w:rsidRPr="00F51FCA" w:rsidRDefault="00654394" w:rsidP="000B72E4">
      <w:pPr>
        <w:spacing w:before="100" w:beforeAutospacing="1" w:after="332" w:line="332" w:lineRule="atLeast"/>
        <w:rPr>
          <w:rFonts w:cs="Arial"/>
          <w:color w:val="333333"/>
        </w:rPr>
      </w:pPr>
      <w:r w:rsidRPr="00F51FCA">
        <w:rPr>
          <w:rFonts w:cs="Arial"/>
          <w:b/>
          <w:color w:val="333333"/>
        </w:rPr>
        <w:t>Exactitude et mise à jour de vos r</w:t>
      </w:r>
      <w:r w:rsidR="00603B23" w:rsidRPr="00F51FCA">
        <w:rPr>
          <w:rFonts w:cs="Arial"/>
          <w:b/>
          <w:color w:val="333333"/>
        </w:rPr>
        <w:t>enseignements personnels</w:t>
      </w:r>
      <w:r w:rsidR="00EB53E7" w:rsidRPr="00F51FCA">
        <w:rPr>
          <w:rFonts w:cs="Arial"/>
          <w:b/>
          <w:color w:val="333333"/>
        </w:rPr>
        <w:t xml:space="preserve"> </w:t>
      </w:r>
      <w:r w:rsidRPr="00F51FCA">
        <w:rPr>
          <w:rFonts w:cs="Arial"/>
          <w:b/>
          <w:color w:val="333333"/>
        </w:rPr>
        <w:t>–</w:t>
      </w:r>
      <w:r w:rsidR="00EB53E7" w:rsidRPr="00F51FCA">
        <w:rPr>
          <w:rFonts w:cs="Arial"/>
          <w:b/>
          <w:color w:val="333333"/>
        </w:rPr>
        <w:t xml:space="preserve"> </w:t>
      </w:r>
      <w:r w:rsidRPr="00F51FCA">
        <w:rPr>
          <w:rFonts w:cs="Arial"/>
          <w:color w:val="333333"/>
        </w:rPr>
        <w:t xml:space="preserve">Vous êtes responsable de </w:t>
      </w:r>
      <w:r w:rsidR="008C546D" w:rsidRPr="00F51FCA">
        <w:rPr>
          <w:rFonts w:cs="Arial"/>
          <w:color w:val="333333"/>
        </w:rPr>
        <w:t>nous fournir des renseignements actuels, complets, véridiques et exacts et de garder ces renseignements à jour</w:t>
      </w:r>
      <w:r w:rsidR="00EB53E7" w:rsidRPr="00F51FCA">
        <w:rPr>
          <w:rFonts w:cs="Arial"/>
          <w:color w:val="333333"/>
        </w:rPr>
        <w:t xml:space="preserve">. </w:t>
      </w:r>
      <w:r w:rsidR="008C546D" w:rsidRPr="00F51FCA">
        <w:rPr>
          <w:rFonts w:cs="Arial"/>
          <w:color w:val="333333"/>
        </w:rPr>
        <w:t>Nous ne sommes pas responsable</w:t>
      </w:r>
      <w:r w:rsidR="006F38B3">
        <w:rPr>
          <w:rFonts w:cs="Arial"/>
          <w:color w:val="333333"/>
        </w:rPr>
        <w:t>s</w:t>
      </w:r>
      <w:r w:rsidR="008C546D" w:rsidRPr="00F51FCA">
        <w:rPr>
          <w:rFonts w:cs="Arial"/>
          <w:color w:val="333333"/>
        </w:rPr>
        <w:t xml:space="preserve"> des problèmes ou obligations qui pourraient survenir si vous ne nous fournissez pas des renseignements exacts, véridiques</w:t>
      </w:r>
      <w:r w:rsidR="00EB53E7" w:rsidRPr="00F51FCA">
        <w:rPr>
          <w:rFonts w:cs="Arial"/>
          <w:color w:val="333333"/>
        </w:rPr>
        <w:t xml:space="preserve"> </w:t>
      </w:r>
      <w:r w:rsidR="008C546D" w:rsidRPr="00F51FCA">
        <w:rPr>
          <w:rFonts w:cs="Arial"/>
          <w:color w:val="333333"/>
        </w:rPr>
        <w:t>et complets ou si vous ne mettez pas à jour</w:t>
      </w:r>
      <w:r w:rsidR="00EB53E7" w:rsidRPr="00F51FCA">
        <w:rPr>
          <w:rFonts w:cs="Arial"/>
          <w:color w:val="333333"/>
        </w:rPr>
        <w:t xml:space="preserve"> </w:t>
      </w:r>
      <w:r w:rsidR="008C546D" w:rsidRPr="00F51FCA">
        <w:rPr>
          <w:rFonts w:cs="Arial"/>
          <w:color w:val="333333"/>
        </w:rPr>
        <w:t>ces renseignements</w:t>
      </w:r>
      <w:r w:rsidR="00EB53E7" w:rsidRPr="00F51FCA">
        <w:rPr>
          <w:rFonts w:cs="Arial"/>
          <w:color w:val="333333"/>
        </w:rPr>
        <w:t>.</w:t>
      </w:r>
    </w:p>
    <w:p w:rsidR="000A0AFB" w:rsidRPr="00F51FCA" w:rsidRDefault="00EB53E7" w:rsidP="00F93EF8">
      <w:pPr>
        <w:spacing w:before="100" w:beforeAutospacing="1" w:after="332" w:line="332" w:lineRule="atLeast"/>
        <w:rPr>
          <w:rFonts w:cs="Arial"/>
          <w:color w:val="333333"/>
        </w:rPr>
      </w:pPr>
      <w:r w:rsidRPr="00F51FCA">
        <w:rPr>
          <w:rFonts w:cs="Arial"/>
          <w:b/>
          <w:color w:val="333333"/>
        </w:rPr>
        <w:t xml:space="preserve">Questions </w:t>
      </w:r>
      <w:r w:rsidR="0060324C" w:rsidRPr="00F51FCA">
        <w:rPr>
          <w:rFonts w:cs="Arial"/>
          <w:b/>
          <w:color w:val="333333"/>
        </w:rPr>
        <w:t>–</w:t>
      </w:r>
      <w:r w:rsidRPr="00F51FCA">
        <w:rPr>
          <w:rFonts w:cs="Arial"/>
          <w:color w:val="333333"/>
        </w:rPr>
        <w:t xml:space="preserve"> </w:t>
      </w:r>
      <w:r w:rsidR="003A42D8" w:rsidRPr="003A42D8">
        <w:rPr>
          <w:rFonts w:cs="Arial"/>
          <w:color w:val="333333"/>
        </w:rPr>
        <w:t>Si vous avez des questions à propos de la Politique relative au respect de la vie privée de Loblaw ou de vos échanges avec nous concernant des aspects à caractère confidentiel, vous pouvez communiquer avec le responsable de Loblaw en la matière à : Préposé à la protection de la vie privée de Loblaw, 1 </w:t>
      </w:r>
      <w:proofErr w:type="spellStart"/>
      <w:r w:rsidR="003A42D8" w:rsidRPr="003A42D8">
        <w:rPr>
          <w:rFonts w:cs="Arial"/>
          <w:color w:val="333333"/>
        </w:rPr>
        <w:t>President’s</w:t>
      </w:r>
      <w:proofErr w:type="spellEnd"/>
      <w:r w:rsidR="003A42D8" w:rsidRPr="003A42D8">
        <w:rPr>
          <w:rFonts w:cs="Arial"/>
          <w:color w:val="333333"/>
        </w:rPr>
        <w:t xml:space="preserve"> </w:t>
      </w:r>
      <w:proofErr w:type="spellStart"/>
      <w:r w:rsidR="003A42D8" w:rsidRPr="003A42D8">
        <w:rPr>
          <w:rFonts w:cs="Arial"/>
          <w:color w:val="333333"/>
        </w:rPr>
        <w:t>Choice</w:t>
      </w:r>
      <w:proofErr w:type="spellEnd"/>
      <w:r w:rsidR="003A42D8" w:rsidRPr="003A42D8">
        <w:rPr>
          <w:rFonts w:cs="Arial"/>
          <w:color w:val="333333"/>
        </w:rPr>
        <w:t xml:space="preserve"> </w:t>
      </w:r>
      <w:proofErr w:type="spellStart"/>
      <w:r w:rsidR="003A42D8" w:rsidRPr="003A42D8">
        <w:rPr>
          <w:rFonts w:cs="Arial"/>
          <w:color w:val="333333"/>
        </w:rPr>
        <w:t>Circle</w:t>
      </w:r>
      <w:proofErr w:type="spellEnd"/>
      <w:r w:rsidR="003A42D8" w:rsidRPr="003A42D8">
        <w:rPr>
          <w:rFonts w:cs="Arial"/>
          <w:color w:val="333333"/>
        </w:rPr>
        <w:t>, Brampton (Ontario), Canada, L6Y 5S5; courriel : loblawprivacy@loblaw.ca; téléphone (ligne d’information Loblaw sur la déontologie et le respect de la vie privée) : 1-</w:t>
      </w:r>
      <w:r w:rsidR="003A42D8">
        <w:rPr>
          <w:rFonts w:cs="Arial"/>
          <w:color w:val="333333"/>
        </w:rPr>
        <w:t>855</w:t>
      </w:r>
      <w:r w:rsidR="003A42D8" w:rsidRPr="003A42D8">
        <w:rPr>
          <w:rFonts w:cs="Arial"/>
          <w:color w:val="333333"/>
        </w:rPr>
        <w:t>-</w:t>
      </w:r>
      <w:r w:rsidR="003A42D8">
        <w:rPr>
          <w:rFonts w:cs="Arial"/>
          <w:color w:val="333333"/>
        </w:rPr>
        <w:t>416</w:t>
      </w:r>
      <w:r w:rsidR="003A42D8" w:rsidRPr="003A42D8">
        <w:rPr>
          <w:rFonts w:cs="Arial"/>
          <w:color w:val="333333"/>
        </w:rPr>
        <w:t>-</w:t>
      </w:r>
      <w:r w:rsidR="003A42D8">
        <w:rPr>
          <w:rFonts w:cs="Arial"/>
          <w:color w:val="333333"/>
        </w:rPr>
        <w:t>1244</w:t>
      </w:r>
      <w:r w:rsidR="003A42D8" w:rsidRPr="003A42D8">
        <w:rPr>
          <w:rFonts w:cs="Arial"/>
          <w:color w:val="333333"/>
        </w:rPr>
        <w:t>.</w:t>
      </w:r>
    </w:p>
    <w:sectPr w:rsidR="000A0AFB" w:rsidRPr="00F51FCA" w:rsidSect="00C64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77" w:rsidRDefault="00763A77" w:rsidP="00024DF3">
      <w:pPr>
        <w:spacing w:after="0" w:line="240" w:lineRule="auto"/>
      </w:pPr>
      <w:r>
        <w:separator/>
      </w:r>
    </w:p>
  </w:endnote>
  <w:endnote w:type="continuationSeparator" w:id="0">
    <w:p w:rsidR="00763A77" w:rsidRDefault="00763A77" w:rsidP="0002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77" w:rsidRDefault="00763A77" w:rsidP="00024DF3">
      <w:pPr>
        <w:spacing w:after="0" w:line="240" w:lineRule="auto"/>
      </w:pPr>
      <w:r>
        <w:separator/>
      </w:r>
    </w:p>
  </w:footnote>
  <w:footnote w:type="continuationSeparator" w:id="0">
    <w:p w:rsidR="00763A77" w:rsidRDefault="00763A77" w:rsidP="0002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F3" w:rsidRDefault="00024D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53E7"/>
    <w:rsid w:val="00024DF3"/>
    <w:rsid w:val="000A6E5C"/>
    <w:rsid w:val="000B5E0E"/>
    <w:rsid w:val="000F55F3"/>
    <w:rsid w:val="001330E0"/>
    <w:rsid w:val="00187E86"/>
    <w:rsid w:val="002012A0"/>
    <w:rsid w:val="002710FF"/>
    <w:rsid w:val="002D76D7"/>
    <w:rsid w:val="003A3B17"/>
    <w:rsid w:val="003A42D8"/>
    <w:rsid w:val="00412E6B"/>
    <w:rsid w:val="0042764B"/>
    <w:rsid w:val="00477641"/>
    <w:rsid w:val="004A5D1F"/>
    <w:rsid w:val="004E042E"/>
    <w:rsid w:val="005553C5"/>
    <w:rsid w:val="00562F9D"/>
    <w:rsid w:val="005A1C94"/>
    <w:rsid w:val="005D70A9"/>
    <w:rsid w:val="0060324C"/>
    <w:rsid w:val="00603B23"/>
    <w:rsid w:val="00603B8C"/>
    <w:rsid w:val="00621045"/>
    <w:rsid w:val="0063256E"/>
    <w:rsid w:val="00640772"/>
    <w:rsid w:val="00654394"/>
    <w:rsid w:val="006C3947"/>
    <w:rsid w:val="006F38B3"/>
    <w:rsid w:val="00763A77"/>
    <w:rsid w:val="007C103E"/>
    <w:rsid w:val="00814CE7"/>
    <w:rsid w:val="0082730F"/>
    <w:rsid w:val="00832ACE"/>
    <w:rsid w:val="0083556F"/>
    <w:rsid w:val="0087307A"/>
    <w:rsid w:val="008C546D"/>
    <w:rsid w:val="008C6C48"/>
    <w:rsid w:val="0093272A"/>
    <w:rsid w:val="00942289"/>
    <w:rsid w:val="00962E80"/>
    <w:rsid w:val="009644F4"/>
    <w:rsid w:val="009B756A"/>
    <w:rsid w:val="009C6D03"/>
    <w:rsid w:val="009F2679"/>
    <w:rsid w:val="00A259B1"/>
    <w:rsid w:val="00A2628C"/>
    <w:rsid w:val="00A325C0"/>
    <w:rsid w:val="00A51FA6"/>
    <w:rsid w:val="00A5497C"/>
    <w:rsid w:val="00A90BFE"/>
    <w:rsid w:val="00AA3DD1"/>
    <w:rsid w:val="00AB29CC"/>
    <w:rsid w:val="00AC00A7"/>
    <w:rsid w:val="00AC350E"/>
    <w:rsid w:val="00AF3CC5"/>
    <w:rsid w:val="00B03B7B"/>
    <w:rsid w:val="00BE33B1"/>
    <w:rsid w:val="00BF44B1"/>
    <w:rsid w:val="00C02CB5"/>
    <w:rsid w:val="00C87FF0"/>
    <w:rsid w:val="00CC0DE8"/>
    <w:rsid w:val="00CD6DC6"/>
    <w:rsid w:val="00D42EAB"/>
    <w:rsid w:val="00D6387E"/>
    <w:rsid w:val="00E54888"/>
    <w:rsid w:val="00EB53E7"/>
    <w:rsid w:val="00ED1D3F"/>
    <w:rsid w:val="00F37BD5"/>
    <w:rsid w:val="00F51057"/>
    <w:rsid w:val="00F51FCA"/>
    <w:rsid w:val="00F53469"/>
    <w:rsid w:val="00F93EF8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72E4"/>
    <w:rPr>
      <w:color w:val="FC192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32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32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32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2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2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A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330E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DF3"/>
  </w:style>
  <w:style w:type="paragraph" w:styleId="Pieddepage">
    <w:name w:val="footer"/>
    <w:basedOn w:val="Normal"/>
    <w:link w:val="PieddepageCar"/>
    <w:uiPriority w:val="99"/>
    <w:unhideWhenUsed/>
    <w:rsid w:val="0002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72E4"/>
    <w:rPr>
      <w:color w:val="FC192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32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32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32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2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2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2A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330E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DF3"/>
  </w:style>
  <w:style w:type="paragraph" w:styleId="Pieddepage">
    <w:name w:val="footer"/>
    <w:basedOn w:val="Normal"/>
    <w:link w:val="PieddepageCar"/>
    <w:uiPriority w:val="99"/>
    <w:unhideWhenUsed/>
    <w:rsid w:val="00024D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ving@loblaw.c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George Weston Limited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Weston Limited</dc:creator>
  <cp:lastModifiedBy>LCL</cp:lastModifiedBy>
  <cp:revision>12</cp:revision>
  <dcterms:created xsi:type="dcterms:W3CDTF">2013-03-25T13:04:00Z</dcterms:created>
  <dcterms:modified xsi:type="dcterms:W3CDTF">2013-03-25T14:10:00Z</dcterms:modified>
</cp:coreProperties>
</file>